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BA" w:rsidRDefault="009679BA" w:rsidP="00F14628">
      <w:pPr>
        <w:pStyle w:val="Nagwek2"/>
      </w:pPr>
      <w:bookmarkStart w:id="0" w:name="_Toc404150096"/>
      <w:bookmarkStart w:id="1" w:name="_Toc416830698"/>
      <w:bookmarkStart w:id="2" w:name="_Toc421940496"/>
      <w:r>
        <w:t>S</w:t>
      </w:r>
      <w:r w:rsidR="00F14628">
        <w:t>pecyfikacja techniczna</w:t>
      </w:r>
      <w:r w:rsidR="00C5093F">
        <w:t xml:space="preserve"> </w:t>
      </w:r>
    </w:p>
    <w:p w:rsidR="009679BA" w:rsidRPr="00F14628" w:rsidRDefault="009679BA" w:rsidP="009679BA">
      <w:pPr>
        <w:rPr>
          <w:b/>
        </w:rPr>
      </w:pPr>
      <w:r w:rsidRPr="00F14628">
        <w:rPr>
          <w:b/>
        </w:rPr>
        <w:t>D-</w:t>
      </w:r>
      <w:r w:rsidR="00F14628" w:rsidRPr="00F14628">
        <w:rPr>
          <w:b/>
        </w:rPr>
        <w:t>05.03.23</w:t>
      </w:r>
      <w:r w:rsidR="00F14628">
        <w:rPr>
          <w:b/>
        </w:rPr>
        <w:t>a</w:t>
      </w:r>
      <w:r w:rsidR="00F14628" w:rsidRPr="00F14628">
        <w:rPr>
          <w:b/>
        </w:rPr>
        <w:t xml:space="preserve"> </w:t>
      </w:r>
      <w:r w:rsidR="00053F43">
        <w:rPr>
          <w:b/>
        </w:rPr>
        <w:t>N</w:t>
      </w:r>
      <w:r w:rsidR="00F14628" w:rsidRPr="00F14628">
        <w:rPr>
          <w:b/>
        </w:rPr>
        <w:t>AWIERZCHNI</w:t>
      </w:r>
      <w:r w:rsidR="00053F43">
        <w:rPr>
          <w:b/>
        </w:rPr>
        <w:t>E</w:t>
      </w:r>
      <w:r w:rsidR="00F14628" w:rsidRPr="00F14628">
        <w:rPr>
          <w:b/>
        </w:rPr>
        <w:t xml:space="preserve"> Z BETONOWEJ KOSTKI BRUKOWEJ </w:t>
      </w:r>
    </w:p>
    <w:p w:rsidR="0054636E" w:rsidRDefault="0076159C">
      <w:pPr>
        <w:pStyle w:val="Nagwek1"/>
      </w:pPr>
      <w:r>
        <w:t>1. WSTĘP</w:t>
      </w:r>
      <w:bookmarkEnd w:id="0"/>
      <w:bookmarkEnd w:id="1"/>
      <w:bookmarkEnd w:id="2"/>
    </w:p>
    <w:p w:rsidR="0054636E" w:rsidRDefault="0076159C">
      <w:pPr>
        <w:pStyle w:val="Nagwek2"/>
      </w:pPr>
      <w:bookmarkStart w:id="3" w:name="_Toc405615031"/>
      <w:bookmarkStart w:id="4" w:name="_Toc407161179"/>
      <w:r>
        <w:t>1.1. Przedmiot OST</w:t>
      </w:r>
      <w:bookmarkEnd w:id="3"/>
      <w:bookmarkEnd w:id="4"/>
    </w:p>
    <w:p w:rsidR="00A96B1A" w:rsidRDefault="0076159C" w:rsidP="00A96B1A">
      <w:pPr>
        <w:pStyle w:val="Style7"/>
        <w:widowControl/>
        <w:spacing w:before="235"/>
        <w:jc w:val="both"/>
        <w:rPr>
          <w:rStyle w:val="FontStyle16"/>
          <w:sz w:val="20"/>
          <w:szCs w:val="20"/>
        </w:rPr>
      </w:pPr>
      <w:r>
        <w:tab/>
      </w:r>
      <w:bookmarkStart w:id="5" w:name="_Toc405615032"/>
      <w:bookmarkStart w:id="6" w:name="_Toc407161180"/>
      <w:r w:rsidR="00A96B1A">
        <w:rPr>
          <w:sz w:val="20"/>
          <w:szCs w:val="20"/>
        </w:rPr>
        <w:t xml:space="preserve">Przedmiotem niniejszej ogólnej specyfikacji technicznej (OST) są wymagania dotyczące wykonania i odbioru robót związanych z rozbiórką elementów </w:t>
      </w:r>
      <w:proofErr w:type="spellStart"/>
      <w:r w:rsidR="00A96B1A">
        <w:rPr>
          <w:sz w:val="20"/>
          <w:szCs w:val="20"/>
        </w:rPr>
        <w:t>dróg</w:t>
      </w:r>
      <w:proofErr w:type="spellEnd"/>
      <w:r w:rsidR="00A96B1A">
        <w:rPr>
          <w:sz w:val="20"/>
          <w:szCs w:val="20"/>
        </w:rPr>
        <w:t xml:space="preserve">, ogrodzeń i przepustów przy realizacji zadania pn. </w:t>
      </w:r>
      <w:r w:rsidR="00A96B1A">
        <w:rPr>
          <w:rStyle w:val="FontStyle17"/>
        </w:rPr>
        <w:t>„</w:t>
      </w:r>
      <w:r w:rsidR="00A96B1A">
        <w:rPr>
          <w:rStyle w:val="FontStyle16"/>
          <w:sz w:val="20"/>
          <w:szCs w:val="20"/>
        </w:rPr>
        <w:t xml:space="preserve">Bieżące naprawy nawierzchni </w:t>
      </w:r>
      <w:proofErr w:type="spellStart"/>
      <w:r w:rsidR="00A96B1A">
        <w:rPr>
          <w:rStyle w:val="FontStyle16"/>
          <w:sz w:val="20"/>
          <w:szCs w:val="20"/>
        </w:rPr>
        <w:t>dróg</w:t>
      </w:r>
      <w:proofErr w:type="spellEnd"/>
      <w:r w:rsidR="00A96B1A">
        <w:rPr>
          <w:rStyle w:val="FontStyle16"/>
          <w:sz w:val="20"/>
          <w:szCs w:val="20"/>
        </w:rPr>
        <w:t xml:space="preserve"> i chodników w Giżycku – remonty nawierzchni z prefabrykatów, modernizacje i przebudowy nawierzchni”.</w:t>
      </w:r>
    </w:p>
    <w:p w:rsidR="00A96B1A" w:rsidRDefault="00A96B1A" w:rsidP="00A96B1A">
      <w:pPr>
        <w:pStyle w:val="Standardowytekst"/>
      </w:pPr>
    </w:p>
    <w:p w:rsidR="0054636E" w:rsidRDefault="0076159C" w:rsidP="00A96B1A">
      <w:pPr>
        <w:pStyle w:val="Standardowytekst"/>
      </w:pPr>
      <w:r>
        <w:t>1.2. Zakres stosowania OST</w:t>
      </w:r>
      <w:bookmarkEnd w:id="5"/>
      <w:bookmarkEnd w:id="6"/>
    </w:p>
    <w:p w:rsidR="0054636E" w:rsidRDefault="0076159C">
      <w:pPr>
        <w:pStyle w:val="Standardowytekst"/>
      </w:pPr>
      <w:r>
        <w:tab/>
        <w:t>Ogólna specyfikacja techniczna (OST) stanowi podstawę opracowania szczegółowej specyfikacji technicznej (SST) stosowanej jako dokument przetargowy               i kontraktowy przy zlecaniu i realizacji robót na lokalnych drogach, ulicach, placach                i chodnikach.</w:t>
      </w:r>
    </w:p>
    <w:p w:rsidR="0054636E" w:rsidRDefault="0076159C">
      <w:pPr>
        <w:pStyle w:val="Nagwek2"/>
      </w:pPr>
      <w:bookmarkStart w:id="7" w:name="_Toc405615033"/>
      <w:bookmarkStart w:id="8" w:name="_Toc407161181"/>
      <w:r>
        <w:t>1.3. Zakres robót objętych OST</w:t>
      </w:r>
      <w:bookmarkEnd w:id="7"/>
      <w:bookmarkEnd w:id="8"/>
    </w:p>
    <w:p w:rsidR="0054636E" w:rsidRDefault="0076159C">
      <w:r>
        <w:tab/>
        <w:t>Ustalenia zawarte w niniejszej specyfikacji dotyczą zasad prowadzenia robót związanych z wykonaniem i odbiorem nawierzchni z betonowej kostki brukowej.</w:t>
      </w:r>
    </w:p>
    <w:p w:rsidR="0054636E" w:rsidRDefault="0076159C">
      <w:r>
        <w:tab/>
        <w:t>Betonową kostkę brukową stosuje się do nawierzchni:</w:t>
      </w:r>
    </w:p>
    <w:p w:rsidR="0054636E" w:rsidRDefault="0076159C" w:rsidP="0076159C">
      <w:pPr>
        <w:numPr>
          <w:ilvl w:val="0"/>
          <w:numId w:val="3"/>
        </w:numPr>
      </w:pPr>
      <w:r>
        <w:t>dróg  (ulic) lokalnych i dojazdowych, zwłaszcza w strefie zamieszkania,</w:t>
      </w:r>
    </w:p>
    <w:p w:rsidR="0054636E" w:rsidRDefault="0076159C" w:rsidP="0076159C">
      <w:pPr>
        <w:numPr>
          <w:ilvl w:val="0"/>
          <w:numId w:val="3"/>
        </w:numPr>
      </w:pPr>
      <w:r>
        <w:t>przystanków autobusowych, peronów i ciągów pieszo-jezdnych,</w:t>
      </w:r>
    </w:p>
    <w:p w:rsidR="0054636E" w:rsidRDefault="0076159C" w:rsidP="0076159C">
      <w:pPr>
        <w:numPr>
          <w:ilvl w:val="0"/>
          <w:numId w:val="3"/>
        </w:numPr>
      </w:pPr>
      <w:r>
        <w:t>placów ulicznych, parkingów,  wjazdów do bram i garaży, placów zabawowych,</w:t>
      </w:r>
    </w:p>
    <w:p w:rsidR="0054636E" w:rsidRDefault="0076159C" w:rsidP="0076159C">
      <w:pPr>
        <w:numPr>
          <w:ilvl w:val="0"/>
          <w:numId w:val="3"/>
        </w:numPr>
      </w:pPr>
      <w:r>
        <w:t>chodników, alei spacerowych, ścieżek, pasaży,</w:t>
      </w:r>
    </w:p>
    <w:p w:rsidR="0054636E" w:rsidRDefault="0076159C" w:rsidP="0076159C">
      <w:pPr>
        <w:numPr>
          <w:ilvl w:val="0"/>
          <w:numId w:val="3"/>
        </w:numPr>
      </w:pPr>
      <w:r>
        <w:t>ścieżek rowerowych,</w:t>
      </w:r>
    </w:p>
    <w:p w:rsidR="0054636E" w:rsidRDefault="0076159C">
      <w:r>
        <w:t>oraz do umocnienia skarp, pasów dzielących dróg, ścieków, rowów, schodów, małej architektury drogowej, elementów miejsc obsługi podróżnych itp.</w:t>
      </w:r>
    </w:p>
    <w:p w:rsidR="0054636E" w:rsidRDefault="0076159C">
      <w:pPr>
        <w:pStyle w:val="Nagwek2"/>
      </w:pPr>
      <w:r>
        <w:t>1.4. Określenia podstawowe</w:t>
      </w:r>
    </w:p>
    <w:p w:rsidR="0054636E" w:rsidRDefault="0076159C">
      <w:r>
        <w:rPr>
          <w:b/>
        </w:rPr>
        <w:t xml:space="preserve">1.4.1. </w:t>
      </w:r>
      <w:r>
        <w:t xml:space="preserve">Betonowa kostka brukowa - prefabrykowany element budowlany, przeznaczony do budowy warstwy ścieralnej nawierzchni, wykonany metodą </w:t>
      </w:r>
      <w:proofErr w:type="spellStart"/>
      <w:r>
        <w:t>wibroprasowania</w:t>
      </w:r>
      <w:proofErr w:type="spellEnd"/>
      <w:r>
        <w:t xml:space="preserve"> z betonu niezbrojonego niebarwionego lub barwionego, jedno- lub dwuwarstwowego, charakteryzujący się kształtem, który umożliwia wzajemne przystawanie elementów.</w:t>
      </w:r>
    </w:p>
    <w:p w:rsidR="0054636E" w:rsidRDefault="0076159C">
      <w:pPr>
        <w:spacing w:before="120"/>
      </w:pPr>
      <w:r>
        <w:rPr>
          <w:b/>
        </w:rPr>
        <w:t xml:space="preserve">1.4.2. </w:t>
      </w:r>
      <w:r>
        <w:t>Krawężnik - prosty lub łukowy element budowlany oddzielający jezdnię od chodnika, charakteryzujący się stałym lub zmiennym przekrojem poprzecznym i długością nie większą niż 1,0 m.</w:t>
      </w:r>
    </w:p>
    <w:p w:rsidR="0054636E" w:rsidRDefault="0076159C">
      <w:pPr>
        <w:spacing w:before="120"/>
      </w:pPr>
      <w:r>
        <w:rPr>
          <w:b/>
        </w:rPr>
        <w:t xml:space="preserve">1.4.3. </w:t>
      </w:r>
      <w:r>
        <w:t>Ściek - umocnione zagłębienie, poniżej krawędzi jezdni, zbierające i odprowadzające wodę.</w:t>
      </w:r>
    </w:p>
    <w:p w:rsidR="0054636E" w:rsidRDefault="0076159C">
      <w:pPr>
        <w:spacing w:before="120"/>
      </w:pPr>
      <w:r>
        <w:rPr>
          <w:b/>
        </w:rPr>
        <w:t xml:space="preserve">1.4.4. </w:t>
      </w:r>
      <w:r>
        <w:t>Obrzeże - element budowlany, oddzielający nawierzchnie chodników i ciągów pieszych od terenów nie przeznaczonych  do komunikacji.</w:t>
      </w:r>
    </w:p>
    <w:p w:rsidR="0054636E" w:rsidRDefault="0076159C">
      <w:pPr>
        <w:spacing w:before="120"/>
      </w:pPr>
      <w:r>
        <w:rPr>
          <w:b/>
        </w:rPr>
        <w:t xml:space="preserve">1.4.5. </w:t>
      </w:r>
      <w:r>
        <w:t>Spoina - odstęp pomiędzy przylegającymi elementami (kostkami) wypełniony określonymi materiałami wypełniającymi.</w:t>
      </w:r>
    </w:p>
    <w:p w:rsidR="0054636E" w:rsidRDefault="0076159C">
      <w:pPr>
        <w:spacing w:before="120"/>
      </w:pPr>
      <w:r>
        <w:rPr>
          <w:b/>
        </w:rPr>
        <w:t xml:space="preserve">1.4.6. </w:t>
      </w:r>
      <w:r>
        <w:t>Szczelina dylatacyjna - odstęp dzielący duży fragment nawierzchni na sekcje w celu umożliwienia odkształceń temperaturowych, wypełniony określonymi materiałami wypełniającymi.</w:t>
      </w:r>
    </w:p>
    <w:p w:rsidR="0054636E" w:rsidRDefault="0076159C">
      <w:pPr>
        <w:spacing w:before="120"/>
      </w:pPr>
      <w:r>
        <w:rPr>
          <w:b/>
        </w:rPr>
        <w:t xml:space="preserve">1.4.7. </w:t>
      </w:r>
      <w:r>
        <w:t xml:space="preserve">Pozostałe określenia podstawowe są zgodne z obowiązującymi, odpowiednimi polskimi normami i z definicjami podanymi w OST D-M-00.00.00 „Wymagania ogólne” [10] </w:t>
      </w:r>
      <w:proofErr w:type="spellStart"/>
      <w:r>
        <w:t>pkt</w:t>
      </w:r>
      <w:proofErr w:type="spellEnd"/>
      <w:r>
        <w:t xml:space="preserve"> 1.4.</w:t>
      </w:r>
    </w:p>
    <w:p w:rsidR="00F14628" w:rsidRDefault="00F14628">
      <w:pPr>
        <w:pStyle w:val="Nagwek2"/>
      </w:pPr>
    </w:p>
    <w:p w:rsidR="0054636E" w:rsidRDefault="0076159C">
      <w:pPr>
        <w:pStyle w:val="Nagwek2"/>
      </w:pPr>
      <w:r>
        <w:t xml:space="preserve">1.5. Ogólne wymagania dotyczące robót </w:t>
      </w:r>
    </w:p>
    <w:p w:rsidR="0054636E" w:rsidRDefault="0076159C">
      <w:r>
        <w:tab/>
        <w:t xml:space="preserve">Ogólne wymagania dotyczące robót podano w OST D-M-00.00.00 „Wymagania ogólne” [10] </w:t>
      </w:r>
      <w:proofErr w:type="spellStart"/>
      <w:r>
        <w:t>pkt</w:t>
      </w:r>
      <w:proofErr w:type="spellEnd"/>
      <w:r>
        <w:t xml:space="preserve"> 1.5.</w:t>
      </w:r>
    </w:p>
    <w:p w:rsidR="0054636E" w:rsidRDefault="0076159C">
      <w:pPr>
        <w:pStyle w:val="Nagwek1"/>
      </w:pPr>
      <w:bookmarkStart w:id="9" w:name="_Toc421686544"/>
      <w:bookmarkStart w:id="10" w:name="_Toc421940497"/>
      <w:r>
        <w:t>2. materiały</w:t>
      </w:r>
      <w:bookmarkEnd w:id="9"/>
      <w:bookmarkEnd w:id="10"/>
    </w:p>
    <w:p w:rsidR="0054636E" w:rsidRDefault="0076159C">
      <w:pPr>
        <w:pStyle w:val="Nagwek2"/>
      </w:pPr>
      <w:r>
        <w:t>2.1. Ogólne wymagania dotyczące materiałów</w:t>
      </w:r>
    </w:p>
    <w:p w:rsidR="0054636E" w:rsidRDefault="0076159C">
      <w:r>
        <w:tab/>
        <w:t xml:space="preserve">Ogólne wymagania dotyczące materiałów, ich pozyskiwania i składowania, podano w OST D-M-00.00.00 „Wymagania ogólne” [10] </w:t>
      </w:r>
      <w:proofErr w:type="spellStart"/>
      <w:r>
        <w:t>pkt</w:t>
      </w:r>
      <w:proofErr w:type="spellEnd"/>
      <w:r>
        <w:t xml:space="preserve"> 2.</w:t>
      </w:r>
    </w:p>
    <w:p w:rsidR="00F14628" w:rsidRDefault="00F14628">
      <w:pPr>
        <w:pStyle w:val="Nagwek2"/>
      </w:pPr>
    </w:p>
    <w:p w:rsidR="00F14628" w:rsidRPr="00F14628" w:rsidRDefault="00F14628" w:rsidP="00F14628"/>
    <w:p w:rsidR="0054636E" w:rsidRDefault="0076159C">
      <w:pPr>
        <w:pStyle w:val="Nagwek2"/>
      </w:pPr>
      <w:r>
        <w:lastRenderedPageBreak/>
        <w:t xml:space="preserve">2.2. Betonowa kostka brukowa  </w:t>
      </w:r>
    </w:p>
    <w:p w:rsidR="0054636E" w:rsidRDefault="0076159C">
      <w:pPr>
        <w:spacing w:after="120"/>
      </w:pPr>
      <w:r>
        <w:rPr>
          <w:b/>
        </w:rPr>
        <w:t xml:space="preserve">2.2.1. </w:t>
      </w:r>
      <w:r>
        <w:t>Klasyfikacja betonowych kostek brukowych</w:t>
      </w:r>
    </w:p>
    <w:p w:rsidR="0054636E" w:rsidRDefault="0076159C">
      <w:r>
        <w:tab/>
        <w:t>Betonowa kostka brukowa może mieć następujące cechy charakterystyczne, określone w katalogu producenta:</w:t>
      </w:r>
    </w:p>
    <w:p w:rsidR="0054636E" w:rsidRDefault="0076159C" w:rsidP="0076159C">
      <w:pPr>
        <w:numPr>
          <w:ilvl w:val="0"/>
          <w:numId w:val="4"/>
        </w:numPr>
      </w:pPr>
      <w:r>
        <w:t>odmiana:</w:t>
      </w:r>
    </w:p>
    <w:p w:rsidR="0054636E" w:rsidRDefault="0076159C" w:rsidP="0076159C">
      <w:pPr>
        <w:numPr>
          <w:ilvl w:val="0"/>
          <w:numId w:val="5"/>
        </w:numPr>
      </w:pPr>
      <w:r>
        <w:t>kostka jednowarstwowa (z jednego rodzaju betonu),</w:t>
      </w:r>
    </w:p>
    <w:p w:rsidR="0054636E" w:rsidRDefault="0076159C" w:rsidP="0076159C">
      <w:pPr>
        <w:numPr>
          <w:ilvl w:val="0"/>
          <w:numId w:val="5"/>
        </w:numPr>
      </w:pPr>
      <w:r>
        <w:t>kostka dwuwarstwowa (z betonu warstwy spodniej konstrukcyjnej i warstwy fakturowej (górnej) zwykle barwionej grubości min. 4mm,</w:t>
      </w:r>
    </w:p>
    <w:p w:rsidR="0054636E" w:rsidRDefault="0076159C" w:rsidP="0076159C">
      <w:pPr>
        <w:numPr>
          <w:ilvl w:val="0"/>
          <w:numId w:val="6"/>
        </w:numPr>
      </w:pPr>
      <w:r>
        <w:t>gatunek, w zależności od wyglądu zewnętrznego, tj. od rodzaju, liczby i wielkości wad powierzchni, krawędzi i naroży: a) gatunek 1, b) gatunek 2,</w:t>
      </w:r>
    </w:p>
    <w:p w:rsidR="0054636E" w:rsidRDefault="0076159C" w:rsidP="0076159C">
      <w:pPr>
        <w:numPr>
          <w:ilvl w:val="0"/>
          <w:numId w:val="6"/>
        </w:numPr>
      </w:pPr>
      <w:r>
        <w:t>klasa:</w:t>
      </w:r>
    </w:p>
    <w:p w:rsidR="0054636E" w:rsidRDefault="0076159C" w:rsidP="0076159C">
      <w:pPr>
        <w:numPr>
          <w:ilvl w:val="0"/>
          <w:numId w:val="7"/>
        </w:numPr>
      </w:pPr>
      <w:r>
        <w:t xml:space="preserve">klasa „50”, o wytrzymałości na ściskanie nie mniejszej niż 50 </w:t>
      </w:r>
      <w:proofErr w:type="spellStart"/>
      <w:r>
        <w:t>MPa</w:t>
      </w:r>
      <w:proofErr w:type="spellEnd"/>
      <w:r>
        <w:t>,</w:t>
      </w:r>
    </w:p>
    <w:p w:rsidR="0054636E" w:rsidRDefault="0076159C" w:rsidP="0076159C">
      <w:pPr>
        <w:numPr>
          <w:ilvl w:val="0"/>
          <w:numId w:val="7"/>
        </w:numPr>
      </w:pPr>
      <w:r>
        <w:t xml:space="preserve">klasa „35”, o wytrzymałości na ściskanie nie mniejszej niż 35 </w:t>
      </w:r>
      <w:proofErr w:type="spellStart"/>
      <w:r>
        <w:t>MPa</w:t>
      </w:r>
      <w:proofErr w:type="spellEnd"/>
      <w:r>
        <w:t>,</w:t>
      </w:r>
    </w:p>
    <w:p w:rsidR="0054636E" w:rsidRDefault="0076159C" w:rsidP="0076159C">
      <w:pPr>
        <w:numPr>
          <w:ilvl w:val="0"/>
          <w:numId w:val="8"/>
        </w:numPr>
      </w:pPr>
      <w:r>
        <w:t>barwa:</w:t>
      </w:r>
    </w:p>
    <w:p w:rsidR="0054636E" w:rsidRDefault="0076159C" w:rsidP="0076159C">
      <w:pPr>
        <w:numPr>
          <w:ilvl w:val="0"/>
          <w:numId w:val="9"/>
        </w:numPr>
      </w:pPr>
      <w:r>
        <w:t>kostka szara, z betonu niebarwionego,</w:t>
      </w:r>
    </w:p>
    <w:p w:rsidR="0054636E" w:rsidRDefault="0076159C" w:rsidP="0076159C">
      <w:pPr>
        <w:numPr>
          <w:ilvl w:val="0"/>
          <w:numId w:val="9"/>
        </w:numPr>
      </w:pPr>
      <w:r>
        <w:t>kostka kolorowa, z betonu barwionego (zwykle pigmentami nieorganicznymi),</w:t>
      </w:r>
    </w:p>
    <w:p w:rsidR="0054636E" w:rsidRDefault="0076159C" w:rsidP="0076159C">
      <w:pPr>
        <w:numPr>
          <w:ilvl w:val="0"/>
          <w:numId w:val="10"/>
        </w:numPr>
      </w:pPr>
      <w:r>
        <w:t>wzór (kształt) kostki: zgodny z kształtami określonymi przez producenta (przykłady podano w załączniku 1),</w:t>
      </w:r>
    </w:p>
    <w:p w:rsidR="0054636E" w:rsidRDefault="0076159C" w:rsidP="0076159C">
      <w:pPr>
        <w:numPr>
          <w:ilvl w:val="0"/>
          <w:numId w:val="10"/>
        </w:numPr>
      </w:pPr>
      <w:r>
        <w:t>wymiary, zgodne z wymiarami określonymi przez producenta, w zasadzie:</w:t>
      </w:r>
    </w:p>
    <w:p w:rsidR="0054636E" w:rsidRDefault="0076159C" w:rsidP="0076159C">
      <w:pPr>
        <w:numPr>
          <w:ilvl w:val="0"/>
          <w:numId w:val="11"/>
        </w:numPr>
        <w:ind w:left="283" w:firstLine="1"/>
      </w:pPr>
      <w:r>
        <w:t>długość: od 140 mm do 280 mm,</w:t>
      </w:r>
    </w:p>
    <w:p w:rsidR="0054636E" w:rsidRDefault="0076159C" w:rsidP="0076159C">
      <w:pPr>
        <w:numPr>
          <w:ilvl w:val="0"/>
          <w:numId w:val="11"/>
        </w:numPr>
        <w:ind w:left="283" w:firstLine="1"/>
      </w:pPr>
      <w:r>
        <w:t>szerokość: od 0,5 do 1,0 wymiaru długości, lecz nie mniej niż 100 mm,</w:t>
      </w:r>
    </w:p>
    <w:p w:rsidR="0054636E" w:rsidRDefault="0076159C" w:rsidP="0076159C">
      <w:pPr>
        <w:numPr>
          <w:ilvl w:val="0"/>
          <w:numId w:val="11"/>
        </w:numPr>
      </w:pPr>
      <w:r>
        <w:t xml:space="preserve">grubość: od 55 mm do 140 mm, przy czym zalecanymi grubościami są: 60 mm,         80 mm i 100 </w:t>
      </w:r>
      <w:proofErr w:type="spellStart"/>
      <w:r>
        <w:t>mm</w:t>
      </w:r>
      <w:proofErr w:type="spellEnd"/>
      <w:r>
        <w:t>.</w:t>
      </w:r>
    </w:p>
    <w:p w:rsidR="0054636E" w:rsidRDefault="0076159C">
      <w:pPr>
        <w:ind w:left="284" w:hanging="284"/>
      </w:pPr>
      <w:r>
        <w:t xml:space="preserve"> </w:t>
      </w:r>
      <w:r>
        <w:tab/>
        <w:t>Pożądane jest, aby wymiary kostek były dostosowane do sposobu układania i siatki spoin oraz umożliwiały wykonanie warstwy o szerokości 1,0 m lub 1,5 m bez konieczności przecinania elementów w trakcie ich wbudowywania w nawierzchnię.</w:t>
      </w:r>
    </w:p>
    <w:p w:rsidR="0054636E" w:rsidRDefault="0076159C">
      <w:pPr>
        <w:spacing w:after="120"/>
      </w:pPr>
      <w:r>
        <w:rPr>
          <w:b/>
        </w:rPr>
        <w:t xml:space="preserve">2.2.2. </w:t>
      </w:r>
      <w:r>
        <w:t>Wymagania techniczne stawiane betonowym kostkom brukowym</w:t>
      </w:r>
    </w:p>
    <w:p w:rsidR="0054636E" w:rsidRDefault="0076159C">
      <w:r>
        <w:tab/>
        <w:t>Betonowa kostka brukowa powinna posiadać aprobatę techniczną, wydaną przez uprawnioną jednostkę (Instytut Badawczy Dróg i Mostów).</w:t>
      </w:r>
    </w:p>
    <w:p w:rsidR="0054636E" w:rsidRDefault="0076159C">
      <w:r>
        <w:tab/>
        <w:t xml:space="preserve">Betonowa kostka brukowa powinna odpowiadać wymaganiom określonym w aprobacie technicznej, a w przypadku braku wystarczających ustaleń, powinna mieć charakterystyki określone przez odpowiednie procedury badawcze </w:t>
      </w:r>
      <w:proofErr w:type="spellStart"/>
      <w:r>
        <w:t>IBDiM</w:t>
      </w:r>
      <w:proofErr w:type="spellEnd"/>
      <w:r>
        <w:t>, zgodne z poniższymi wskazaniami:</w:t>
      </w:r>
    </w:p>
    <w:p w:rsidR="0054636E" w:rsidRDefault="0076159C" w:rsidP="0076159C">
      <w:pPr>
        <w:numPr>
          <w:ilvl w:val="0"/>
          <w:numId w:val="12"/>
        </w:numPr>
      </w:pPr>
      <w:r>
        <w:t>kształt i wymiary powinny być zgodne z deklarowanymi przez producenta, z dopuszczalnymi odchyłkami od wymiarów:</w:t>
      </w:r>
    </w:p>
    <w:p w:rsidR="0054636E" w:rsidRDefault="0076159C" w:rsidP="0076159C">
      <w:pPr>
        <w:numPr>
          <w:ilvl w:val="0"/>
          <w:numId w:val="13"/>
        </w:numPr>
      </w:pPr>
      <w:r>
        <w:t>długość i szerokość</w:t>
      </w:r>
      <w:r>
        <w:tab/>
      </w:r>
      <w:r>
        <w:sym w:font="Symbol" w:char="F0B1"/>
      </w:r>
      <w:r>
        <w:t xml:space="preserve"> 3,0 mm,</w:t>
      </w:r>
    </w:p>
    <w:p w:rsidR="0054636E" w:rsidRDefault="0076159C" w:rsidP="0076159C">
      <w:pPr>
        <w:numPr>
          <w:ilvl w:val="0"/>
          <w:numId w:val="13"/>
        </w:numPr>
      </w:pPr>
      <w:r>
        <w:t>grubość</w:t>
      </w:r>
      <w:r>
        <w:tab/>
      </w:r>
      <w:r>
        <w:tab/>
      </w:r>
      <w:r>
        <w:tab/>
      </w:r>
      <w:r>
        <w:sym w:font="Symbol" w:char="F0B1"/>
      </w:r>
      <w:r>
        <w:t xml:space="preserve"> 5,0 mm,</w:t>
      </w:r>
    </w:p>
    <w:p w:rsidR="0054636E" w:rsidRDefault="0076159C" w:rsidP="0076159C">
      <w:pPr>
        <w:numPr>
          <w:ilvl w:val="0"/>
          <w:numId w:val="14"/>
        </w:numPr>
      </w:pPr>
      <w:r>
        <w:t>wytrzymałość na ściskanie powinna być nie mniejsza niż:</w:t>
      </w:r>
    </w:p>
    <w:p w:rsidR="0054636E" w:rsidRDefault="0076159C" w:rsidP="0076159C">
      <w:pPr>
        <w:numPr>
          <w:ilvl w:val="0"/>
          <w:numId w:val="13"/>
        </w:numPr>
        <w:ind w:left="567" w:hanging="279"/>
      </w:pPr>
      <w:r>
        <w:t xml:space="preserve">50 </w:t>
      </w:r>
      <w:proofErr w:type="spellStart"/>
      <w:r>
        <w:t>MPa</w:t>
      </w:r>
      <w:proofErr w:type="spellEnd"/>
      <w:r>
        <w:t>, dla klasy „50”,</w:t>
      </w:r>
    </w:p>
    <w:p w:rsidR="0054636E" w:rsidRDefault="0076159C" w:rsidP="0076159C">
      <w:pPr>
        <w:numPr>
          <w:ilvl w:val="0"/>
          <w:numId w:val="13"/>
        </w:numPr>
        <w:ind w:left="567" w:hanging="279"/>
      </w:pPr>
      <w:r>
        <w:t xml:space="preserve">35 </w:t>
      </w:r>
      <w:proofErr w:type="spellStart"/>
      <w:r>
        <w:t>MPa</w:t>
      </w:r>
      <w:proofErr w:type="spellEnd"/>
      <w:r>
        <w:t>, dla klasy „35”,</w:t>
      </w:r>
    </w:p>
    <w:p w:rsidR="0054636E" w:rsidRDefault="0076159C" w:rsidP="0076159C">
      <w:pPr>
        <w:numPr>
          <w:ilvl w:val="0"/>
          <w:numId w:val="15"/>
        </w:numPr>
      </w:pPr>
      <w:r>
        <w:t xml:space="preserve">mrozoodporność: po 30 cyklach zamrażania i rozmrażania próbek w 3% roztworze </w:t>
      </w:r>
      <w:proofErr w:type="spellStart"/>
      <w:r>
        <w:t>NaCl</w:t>
      </w:r>
      <w:proofErr w:type="spellEnd"/>
      <w:r>
        <w:t xml:space="preserve"> lub 150 cyklach zamrażania i rozmrażania metodą zwykłą, powinny być spełnione jednocześnie następujące warunki:</w:t>
      </w:r>
    </w:p>
    <w:p w:rsidR="0054636E" w:rsidRDefault="0076159C" w:rsidP="0076159C">
      <w:pPr>
        <w:numPr>
          <w:ilvl w:val="0"/>
          <w:numId w:val="13"/>
        </w:numPr>
        <w:ind w:left="571"/>
      </w:pPr>
      <w:r>
        <w:t>próbki nie powinny wykazywać pęknięć i zarysowań powierzchni licowych,</w:t>
      </w:r>
    </w:p>
    <w:p w:rsidR="0054636E" w:rsidRDefault="0076159C" w:rsidP="0076159C">
      <w:pPr>
        <w:numPr>
          <w:ilvl w:val="0"/>
          <w:numId w:val="13"/>
        </w:numPr>
        <w:ind w:left="571"/>
      </w:pPr>
      <w:r>
        <w:t>łączna masa ubytków betonu w postaci zniszczonych narożników i krawędzi, odprysków kruszywa itp. nie powinna przekraczać 5% masy próbek nie zamrażanych,</w:t>
      </w:r>
    </w:p>
    <w:p w:rsidR="0054636E" w:rsidRDefault="0076159C" w:rsidP="0076159C">
      <w:pPr>
        <w:numPr>
          <w:ilvl w:val="0"/>
          <w:numId w:val="13"/>
        </w:numPr>
        <w:ind w:left="571"/>
      </w:pPr>
      <w:r>
        <w:t>obniżenie wytrzymałości na ściskanie w stosunku do próbek nie zamrażanych nie powinno być większe niż 20%,</w:t>
      </w:r>
    </w:p>
    <w:p w:rsidR="0054636E" w:rsidRDefault="0076159C" w:rsidP="0076159C">
      <w:pPr>
        <w:numPr>
          <w:ilvl w:val="0"/>
          <w:numId w:val="16"/>
        </w:numPr>
      </w:pPr>
      <w:r>
        <w:t>nasiąkliwość, nie powinna przekraczać 5%,</w:t>
      </w:r>
    </w:p>
    <w:p w:rsidR="0054636E" w:rsidRDefault="0076159C" w:rsidP="0076159C">
      <w:pPr>
        <w:numPr>
          <w:ilvl w:val="0"/>
          <w:numId w:val="16"/>
        </w:numPr>
      </w:pPr>
      <w:r>
        <w:t xml:space="preserve">ścieralność, sprawdzana na tarczy </w:t>
      </w:r>
      <w:proofErr w:type="spellStart"/>
      <w:r>
        <w:t>Boehmego</w:t>
      </w:r>
      <w:proofErr w:type="spellEnd"/>
      <w:r>
        <w:t>, określona stratą wysokości, nie powinna przekraczać wartości:</w:t>
      </w:r>
    </w:p>
    <w:p w:rsidR="0054636E" w:rsidRDefault="0076159C" w:rsidP="0076159C">
      <w:pPr>
        <w:numPr>
          <w:ilvl w:val="0"/>
          <w:numId w:val="13"/>
        </w:numPr>
      </w:pPr>
      <w:r>
        <w:t>3,5 mm, dla klasy „50”,</w:t>
      </w:r>
    </w:p>
    <w:p w:rsidR="0054636E" w:rsidRDefault="0076159C" w:rsidP="0076159C">
      <w:pPr>
        <w:numPr>
          <w:ilvl w:val="0"/>
          <w:numId w:val="13"/>
        </w:numPr>
      </w:pPr>
      <w:r>
        <w:t>4,5 mm, dla klasy „35”,</w:t>
      </w:r>
    </w:p>
    <w:p w:rsidR="0054636E" w:rsidRDefault="0076159C" w:rsidP="0076159C">
      <w:pPr>
        <w:numPr>
          <w:ilvl w:val="0"/>
          <w:numId w:val="17"/>
        </w:numPr>
      </w:pPr>
      <w:r>
        <w:t>szorstkość, określona wskaźnikiem szorstkości SRT (</w:t>
      </w:r>
      <w:proofErr w:type="spellStart"/>
      <w:r>
        <w:t>Skid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Tester) powierzchni licowej górnej, sprawdzona wahadłem angielskim, powinna wynosić nie mniej niż 50 jednostek SRT,</w:t>
      </w:r>
    </w:p>
    <w:p w:rsidR="0054636E" w:rsidRDefault="0076159C" w:rsidP="0076159C">
      <w:pPr>
        <w:numPr>
          <w:ilvl w:val="0"/>
          <w:numId w:val="17"/>
        </w:numPr>
      </w:pPr>
      <w:r>
        <w:t>wygląd zewnętrzny: powierzchnie elementów nie powinny mieć rys, pęknięć i ubytków betonu, krawędzie elementów powinny być równe, a tekstura i kolor powierzchni licowej powinny być jednorodne. Dopuszczalne wady wyglądy zewnętrznego i uszkodzenia powierzchni nie powinny przekraczać wartości podanych w tablicy 1.</w:t>
      </w:r>
    </w:p>
    <w:p w:rsidR="0054636E" w:rsidRDefault="0076159C">
      <w:pPr>
        <w:ind w:left="284" w:hanging="284"/>
      </w:pPr>
      <w:r>
        <w:tab/>
        <w:t>(Uwaga: Naloty wapienne - wykwity w postaci białych plam - powstają w wyniku naturalnych procesów fizykochemicznych występujących w betonie podczas jego wiązania i twardnienia; naloty te powoli znikają w okresie do 2 lat).</w:t>
      </w:r>
    </w:p>
    <w:p w:rsidR="0054636E" w:rsidRDefault="0054636E">
      <w:pPr>
        <w:ind w:left="284" w:hanging="284"/>
      </w:pPr>
    </w:p>
    <w:p w:rsidR="0054636E" w:rsidRDefault="0054636E">
      <w:pPr>
        <w:ind w:left="284" w:hanging="284"/>
      </w:pPr>
    </w:p>
    <w:p w:rsidR="0054636E" w:rsidRDefault="0054636E">
      <w:pPr>
        <w:ind w:left="284" w:hanging="284"/>
      </w:pPr>
    </w:p>
    <w:p w:rsidR="0054636E" w:rsidRDefault="0054636E">
      <w:pPr>
        <w:ind w:left="284" w:hanging="284"/>
      </w:pPr>
    </w:p>
    <w:p w:rsidR="00F14628" w:rsidRDefault="00F14628">
      <w:pPr>
        <w:ind w:left="284" w:hanging="284"/>
      </w:pPr>
    </w:p>
    <w:p w:rsidR="0054636E" w:rsidRDefault="0054636E">
      <w:pPr>
        <w:ind w:left="284" w:hanging="284"/>
      </w:pPr>
    </w:p>
    <w:p w:rsidR="0054636E" w:rsidRDefault="0076159C">
      <w:pPr>
        <w:spacing w:after="120"/>
        <w:ind w:left="284" w:hanging="284"/>
      </w:pPr>
      <w:r>
        <w:lastRenderedPageBreak/>
        <w:t>Tablica 1. Dopuszczalne wady wyglądu zewnętrznego betonowej kostki brukowej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2693"/>
        <w:gridCol w:w="2161"/>
        <w:gridCol w:w="2161"/>
      </w:tblGrid>
      <w:tr w:rsidR="0054636E">
        <w:tc>
          <w:tcPr>
            <w:tcW w:w="496" w:type="dxa"/>
            <w:tcBorders>
              <w:bottom w:val="nil"/>
            </w:tcBorders>
          </w:tcPr>
          <w:p w:rsidR="0054636E" w:rsidRDefault="0076159C">
            <w:pPr>
              <w:spacing w:before="60"/>
              <w:jc w:val="center"/>
            </w:pPr>
            <w:r>
              <w:t>Lp.</w:t>
            </w:r>
          </w:p>
        </w:tc>
        <w:tc>
          <w:tcPr>
            <w:tcW w:w="2693" w:type="dxa"/>
            <w:tcBorders>
              <w:bottom w:val="nil"/>
            </w:tcBorders>
          </w:tcPr>
          <w:p w:rsidR="0054636E" w:rsidRDefault="0076159C">
            <w:pPr>
              <w:spacing w:before="60"/>
              <w:jc w:val="center"/>
            </w:pPr>
            <w:r>
              <w:t>Właściwości</w:t>
            </w:r>
          </w:p>
        </w:tc>
        <w:tc>
          <w:tcPr>
            <w:tcW w:w="4322" w:type="dxa"/>
            <w:gridSpan w:val="2"/>
          </w:tcPr>
          <w:p w:rsidR="0054636E" w:rsidRDefault="0076159C">
            <w:pPr>
              <w:spacing w:before="60"/>
              <w:jc w:val="center"/>
            </w:pPr>
            <w:r>
              <w:t>Wymagania</w:t>
            </w:r>
          </w:p>
        </w:tc>
      </w:tr>
      <w:tr w:rsidR="0054636E">
        <w:tc>
          <w:tcPr>
            <w:tcW w:w="496" w:type="dxa"/>
            <w:tcBorders>
              <w:top w:val="nil"/>
              <w:bottom w:val="double" w:sz="6" w:space="0" w:color="auto"/>
            </w:tcBorders>
          </w:tcPr>
          <w:p w:rsidR="0054636E" w:rsidRDefault="0054636E"/>
        </w:tc>
        <w:tc>
          <w:tcPr>
            <w:tcW w:w="2693" w:type="dxa"/>
            <w:tcBorders>
              <w:top w:val="nil"/>
              <w:bottom w:val="double" w:sz="6" w:space="0" w:color="auto"/>
            </w:tcBorders>
          </w:tcPr>
          <w:p w:rsidR="0054636E" w:rsidRDefault="0054636E"/>
        </w:tc>
        <w:tc>
          <w:tcPr>
            <w:tcW w:w="2161" w:type="dxa"/>
            <w:tcBorders>
              <w:bottom w:val="double" w:sz="6" w:space="0" w:color="auto"/>
            </w:tcBorders>
          </w:tcPr>
          <w:p w:rsidR="0054636E" w:rsidRDefault="0076159C">
            <w:pPr>
              <w:spacing w:after="60"/>
              <w:jc w:val="center"/>
            </w:pPr>
            <w:r>
              <w:t>gatunek 1</w:t>
            </w:r>
          </w:p>
        </w:tc>
        <w:tc>
          <w:tcPr>
            <w:tcW w:w="2161" w:type="dxa"/>
            <w:tcBorders>
              <w:bottom w:val="double" w:sz="6" w:space="0" w:color="auto"/>
            </w:tcBorders>
          </w:tcPr>
          <w:p w:rsidR="0054636E" w:rsidRDefault="0076159C">
            <w:pPr>
              <w:spacing w:after="60"/>
              <w:jc w:val="center"/>
            </w:pPr>
            <w:r>
              <w:t>gatunek 2</w:t>
            </w:r>
          </w:p>
        </w:tc>
      </w:tr>
      <w:tr w:rsidR="0054636E">
        <w:tc>
          <w:tcPr>
            <w:tcW w:w="496" w:type="dxa"/>
            <w:tcBorders>
              <w:top w:val="nil"/>
            </w:tcBorders>
          </w:tcPr>
          <w:p w:rsidR="0054636E" w:rsidRDefault="0076159C">
            <w:pPr>
              <w:jc w:val="center"/>
            </w:pPr>
            <w:r>
              <w:t>1</w:t>
            </w:r>
          </w:p>
        </w:tc>
        <w:tc>
          <w:tcPr>
            <w:tcW w:w="2693" w:type="dxa"/>
            <w:tcBorders>
              <w:top w:val="nil"/>
            </w:tcBorders>
          </w:tcPr>
          <w:p w:rsidR="0054636E" w:rsidRDefault="0076159C">
            <w:r>
              <w:t>Stan powierzchni licowej:</w:t>
            </w:r>
          </w:p>
          <w:p w:rsidR="0054636E" w:rsidRDefault="0076159C" w:rsidP="0076159C">
            <w:pPr>
              <w:numPr>
                <w:ilvl w:val="0"/>
                <w:numId w:val="13"/>
              </w:numPr>
              <w:ind w:left="283"/>
            </w:pPr>
            <w:r>
              <w:t>tekstura</w:t>
            </w:r>
          </w:p>
          <w:p w:rsidR="0054636E" w:rsidRDefault="0054636E" w:rsidP="0076159C">
            <w:pPr>
              <w:numPr>
                <w:ilvl w:val="12"/>
                <w:numId w:val="0"/>
              </w:numPr>
              <w:ind w:left="283" w:hanging="283"/>
            </w:pPr>
          </w:p>
          <w:p w:rsidR="0054636E" w:rsidRDefault="0076159C" w:rsidP="0076159C">
            <w:pPr>
              <w:numPr>
                <w:ilvl w:val="0"/>
                <w:numId w:val="13"/>
              </w:numPr>
              <w:ind w:left="283"/>
            </w:pPr>
            <w:r>
              <w:t>rysy i spękania</w:t>
            </w:r>
          </w:p>
          <w:p w:rsidR="0054636E" w:rsidRDefault="0076159C" w:rsidP="0076159C">
            <w:pPr>
              <w:numPr>
                <w:ilvl w:val="0"/>
                <w:numId w:val="13"/>
              </w:numPr>
              <w:ind w:left="283"/>
              <w:jc w:val="left"/>
            </w:pPr>
            <w:r>
              <w:t>kolor według katalogu  producenta</w:t>
            </w:r>
          </w:p>
          <w:p w:rsidR="0054636E" w:rsidRDefault="0054636E" w:rsidP="0076159C">
            <w:pPr>
              <w:numPr>
                <w:ilvl w:val="12"/>
                <w:numId w:val="0"/>
              </w:numPr>
              <w:ind w:left="283" w:hanging="283"/>
              <w:jc w:val="left"/>
            </w:pPr>
          </w:p>
          <w:p w:rsidR="0054636E" w:rsidRDefault="0076159C" w:rsidP="0076159C">
            <w:pPr>
              <w:numPr>
                <w:ilvl w:val="0"/>
                <w:numId w:val="13"/>
              </w:numPr>
              <w:ind w:left="283"/>
              <w:jc w:val="left"/>
            </w:pPr>
            <w:r>
              <w:t>przebarwienia</w:t>
            </w:r>
          </w:p>
          <w:p w:rsidR="0054636E" w:rsidRDefault="0054636E" w:rsidP="0076159C">
            <w:pPr>
              <w:numPr>
                <w:ilvl w:val="12"/>
                <w:numId w:val="0"/>
              </w:numPr>
              <w:jc w:val="left"/>
            </w:pPr>
          </w:p>
          <w:p w:rsidR="0054636E" w:rsidRDefault="0054636E" w:rsidP="0076159C">
            <w:pPr>
              <w:numPr>
                <w:ilvl w:val="12"/>
                <w:numId w:val="0"/>
              </w:numPr>
              <w:jc w:val="left"/>
            </w:pPr>
          </w:p>
          <w:p w:rsidR="0054636E" w:rsidRDefault="0054636E" w:rsidP="0076159C">
            <w:pPr>
              <w:numPr>
                <w:ilvl w:val="12"/>
                <w:numId w:val="0"/>
              </w:numPr>
              <w:jc w:val="left"/>
            </w:pPr>
          </w:p>
          <w:p w:rsidR="0054636E" w:rsidRDefault="0076159C" w:rsidP="0076159C">
            <w:pPr>
              <w:numPr>
                <w:ilvl w:val="0"/>
                <w:numId w:val="13"/>
              </w:numPr>
              <w:ind w:left="283"/>
              <w:jc w:val="left"/>
            </w:pPr>
            <w:r>
              <w:t xml:space="preserve">plamy, zabrudzenia </w:t>
            </w:r>
            <w:proofErr w:type="spellStart"/>
            <w:r>
              <w:t>niezmy-walne</w:t>
            </w:r>
            <w:proofErr w:type="spellEnd"/>
            <w:r>
              <w:t xml:space="preserve"> wodą</w:t>
            </w:r>
          </w:p>
          <w:p w:rsidR="0054636E" w:rsidRDefault="0076159C" w:rsidP="0076159C">
            <w:pPr>
              <w:numPr>
                <w:ilvl w:val="0"/>
                <w:numId w:val="13"/>
              </w:numPr>
              <w:ind w:left="283"/>
              <w:jc w:val="left"/>
            </w:pPr>
            <w:r>
              <w:t>naloty wapienne</w:t>
            </w:r>
          </w:p>
        </w:tc>
        <w:tc>
          <w:tcPr>
            <w:tcW w:w="2161" w:type="dxa"/>
            <w:tcBorders>
              <w:top w:val="nil"/>
            </w:tcBorders>
          </w:tcPr>
          <w:p w:rsidR="0054636E" w:rsidRDefault="0054636E" w:rsidP="0076159C">
            <w:pPr>
              <w:numPr>
                <w:ilvl w:val="12"/>
                <w:numId w:val="0"/>
              </w:numPr>
            </w:pPr>
          </w:p>
          <w:p w:rsidR="0054636E" w:rsidRDefault="0076159C" w:rsidP="0076159C">
            <w:pPr>
              <w:numPr>
                <w:ilvl w:val="12"/>
                <w:numId w:val="0"/>
              </w:numPr>
              <w:jc w:val="left"/>
            </w:pPr>
            <w:r>
              <w:t>jednorodna w danej partii</w:t>
            </w:r>
          </w:p>
          <w:p w:rsidR="0054636E" w:rsidRDefault="0076159C" w:rsidP="0076159C">
            <w:pPr>
              <w:numPr>
                <w:ilvl w:val="12"/>
                <w:numId w:val="0"/>
              </w:numPr>
            </w:pPr>
            <w:r>
              <w:t>niedopuszczalne</w:t>
            </w:r>
          </w:p>
          <w:p w:rsidR="0054636E" w:rsidRDefault="0076159C" w:rsidP="0076159C">
            <w:pPr>
              <w:numPr>
                <w:ilvl w:val="12"/>
                <w:numId w:val="0"/>
              </w:numPr>
            </w:pPr>
            <w:r>
              <w:t>jednolity dla danej partii</w:t>
            </w:r>
          </w:p>
          <w:p w:rsidR="0054636E" w:rsidRDefault="0054636E" w:rsidP="0076159C">
            <w:pPr>
              <w:numPr>
                <w:ilvl w:val="12"/>
                <w:numId w:val="0"/>
              </w:numPr>
            </w:pPr>
          </w:p>
          <w:p w:rsidR="0054636E" w:rsidRDefault="0054636E" w:rsidP="0076159C">
            <w:pPr>
              <w:numPr>
                <w:ilvl w:val="12"/>
                <w:numId w:val="0"/>
              </w:numPr>
            </w:pPr>
          </w:p>
          <w:p w:rsidR="0054636E" w:rsidRDefault="0076159C" w:rsidP="0076159C">
            <w:pPr>
              <w:numPr>
                <w:ilvl w:val="12"/>
                <w:numId w:val="0"/>
              </w:numPr>
              <w:jc w:val="left"/>
            </w:pPr>
            <w:r>
              <w:t xml:space="preserve">dopuszczalne </w:t>
            </w:r>
            <w:proofErr w:type="spellStart"/>
            <w:r>
              <w:t>niekontras-towe</w:t>
            </w:r>
            <w:proofErr w:type="spellEnd"/>
            <w:r>
              <w:t xml:space="preserve"> przebarwienia na pojedynczej kostce</w:t>
            </w:r>
          </w:p>
          <w:p w:rsidR="0054636E" w:rsidRDefault="0054636E" w:rsidP="0076159C">
            <w:pPr>
              <w:numPr>
                <w:ilvl w:val="12"/>
                <w:numId w:val="0"/>
              </w:numPr>
            </w:pPr>
          </w:p>
          <w:p w:rsidR="0054636E" w:rsidRDefault="0076159C" w:rsidP="0076159C">
            <w:pPr>
              <w:numPr>
                <w:ilvl w:val="12"/>
                <w:numId w:val="0"/>
              </w:numPr>
              <w:spacing w:before="60"/>
            </w:pPr>
            <w:r>
              <w:t>niedopuszczalne</w:t>
            </w:r>
          </w:p>
          <w:p w:rsidR="0054636E" w:rsidRDefault="0054636E" w:rsidP="0076159C">
            <w:pPr>
              <w:numPr>
                <w:ilvl w:val="12"/>
                <w:numId w:val="0"/>
              </w:numPr>
              <w:spacing w:before="60"/>
            </w:pPr>
          </w:p>
          <w:p w:rsidR="0054636E" w:rsidRDefault="0076159C" w:rsidP="0076159C">
            <w:pPr>
              <w:numPr>
                <w:ilvl w:val="12"/>
                <w:numId w:val="0"/>
              </w:numPr>
            </w:pPr>
            <w:r>
              <w:t>dopuszczalne</w:t>
            </w:r>
          </w:p>
        </w:tc>
        <w:tc>
          <w:tcPr>
            <w:tcW w:w="2161" w:type="dxa"/>
            <w:tcBorders>
              <w:top w:val="nil"/>
            </w:tcBorders>
          </w:tcPr>
          <w:p w:rsidR="0054636E" w:rsidRDefault="0054636E" w:rsidP="0076159C">
            <w:pPr>
              <w:numPr>
                <w:ilvl w:val="12"/>
                <w:numId w:val="0"/>
              </w:numPr>
            </w:pPr>
          </w:p>
          <w:p w:rsidR="0054636E" w:rsidRDefault="0076159C" w:rsidP="0076159C">
            <w:pPr>
              <w:numPr>
                <w:ilvl w:val="12"/>
                <w:numId w:val="0"/>
              </w:numPr>
              <w:jc w:val="left"/>
            </w:pPr>
            <w:r>
              <w:t>jednorodna w danej partii</w:t>
            </w:r>
          </w:p>
          <w:p w:rsidR="0054636E" w:rsidRDefault="0076159C" w:rsidP="0076159C">
            <w:pPr>
              <w:numPr>
                <w:ilvl w:val="12"/>
                <w:numId w:val="0"/>
              </w:numPr>
            </w:pPr>
            <w:r>
              <w:t>niedopuszczalne</w:t>
            </w:r>
          </w:p>
          <w:p w:rsidR="0054636E" w:rsidRDefault="0076159C" w:rsidP="0076159C">
            <w:pPr>
              <w:numPr>
                <w:ilvl w:val="12"/>
                <w:numId w:val="0"/>
              </w:numPr>
              <w:jc w:val="left"/>
            </w:pPr>
            <w:r>
              <w:t>dopuszczalne różnice w odcieniu tego samego koloru</w:t>
            </w:r>
          </w:p>
          <w:p w:rsidR="0054636E" w:rsidRDefault="0076159C" w:rsidP="0076159C">
            <w:pPr>
              <w:numPr>
                <w:ilvl w:val="12"/>
                <w:numId w:val="0"/>
              </w:numPr>
              <w:jc w:val="left"/>
            </w:pPr>
            <w:r>
              <w:t xml:space="preserve">dopuszczalne </w:t>
            </w:r>
            <w:proofErr w:type="spellStart"/>
            <w:r>
              <w:t>kontrasto-we</w:t>
            </w:r>
            <w:proofErr w:type="spellEnd"/>
            <w:r>
              <w:t xml:space="preserve"> przebarwienia tego samego koloru na </w:t>
            </w:r>
            <w:proofErr w:type="spellStart"/>
            <w:r>
              <w:t>poje-dynczej</w:t>
            </w:r>
            <w:proofErr w:type="spellEnd"/>
            <w:r>
              <w:t xml:space="preserve"> kostce</w:t>
            </w:r>
          </w:p>
          <w:p w:rsidR="0054636E" w:rsidRDefault="0076159C" w:rsidP="0076159C">
            <w:pPr>
              <w:numPr>
                <w:ilvl w:val="12"/>
                <w:numId w:val="0"/>
              </w:numPr>
              <w:spacing w:before="60"/>
              <w:jc w:val="left"/>
            </w:pPr>
            <w:r>
              <w:t>niedopuszczalne</w:t>
            </w:r>
          </w:p>
          <w:p w:rsidR="0054636E" w:rsidRDefault="0054636E" w:rsidP="0076159C">
            <w:pPr>
              <w:numPr>
                <w:ilvl w:val="12"/>
                <w:numId w:val="0"/>
              </w:numPr>
              <w:spacing w:before="60"/>
              <w:jc w:val="left"/>
            </w:pPr>
          </w:p>
          <w:p w:rsidR="0054636E" w:rsidRDefault="0076159C" w:rsidP="0076159C">
            <w:pPr>
              <w:numPr>
                <w:ilvl w:val="12"/>
                <w:numId w:val="0"/>
              </w:numPr>
              <w:jc w:val="left"/>
            </w:pPr>
            <w:r>
              <w:t>dopuszczalne</w:t>
            </w:r>
          </w:p>
        </w:tc>
      </w:tr>
      <w:tr w:rsidR="0054636E">
        <w:tc>
          <w:tcPr>
            <w:tcW w:w="496" w:type="dxa"/>
          </w:tcPr>
          <w:p w:rsidR="0054636E" w:rsidRDefault="0076159C" w:rsidP="0076159C">
            <w:pPr>
              <w:numPr>
                <w:ilvl w:val="12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54636E" w:rsidRDefault="0076159C" w:rsidP="0076159C">
            <w:pPr>
              <w:numPr>
                <w:ilvl w:val="12"/>
                <w:numId w:val="0"/>
              </w:numPr>
              <w:jc w:val="left"/>
            </w:pPr>
            <w:r>
              <w:t>Uszkodzenia powierzchni bocznych:</w:t>
            </w:r>
          </w:p>
          <w:p w:rsidR="0054636E" w:rsidRDefault="0076159C" w:rsidP="0076159C">
            <w:pPr>
              <w:numPr>
                <w:ilvl w:val="0"/>
                <w:numId w:val="13"/>
              </w:numPr>
              <w:ind w:left="283"/>
              <w:jc w:val="left"/>
            </w:pPr>
            <w:r>
              <w:t>dopuszczalna liczba w          1 kostce</w:t>
            </w:r>
          </w:p>
          <w:p w:rsidR="0054636E" w:rsidRDefault="0076159C" w:rsidP="0076159C">
            <w:pPr>
              <w:numPr>
                <w:ilvl w:val="0"/>
                <w:numId w:val="13"/>
              </w:numPr>
              <w:ind w:left="283"/>
              <w:jc w:val="left"/>
            </w:pPr>
            <w:r>
              <w:t>dopuszczalna wielkość (długość i szerokość)</w:t>
            </w:r>
          </w:p>
        </w:tc>
        <w:tc>
          <w:tcPr>
            <w:tcW w:w="2161" w:type="dxa"/>
          </w:tcPr>
          <w:p w:rsidR="0054636E" w:rsidRDefault="0054636E" w:rsidP="0076159C">
            <w:pPr>
              <w:numPr>
                <w:ilvl w:val="12"/>
                <w:numId w:val="0"/>
              </w:numPr>
            </w:pPr>
          </w:p>
          <w:p w:rsidR="0054636E" w:rsidRDefault="0054636E" w:rsidP="0076159C">
            <w:pPr>
              <w:numPr>
                <w:ilvl w:val="12"/>
                <w:numId w:val="0"/>
              </w:numPr>
            </w:pPr>
          </w:p>
          <w:p w:rsidR="0054636E" w:rsidRDefault="0054636E" w:rsidP="0076159C">
            <w:pPr>
              <w:numPr>
                <w:ilvl w:val="12"/>
                <w:numId w:val="0"/>
              </w:numPr>
            </w:pPr>
          </w:p>
          <w:p w:rsidR="0054636E" w:rsidRDefault="0076159C" w:rsidP="0076159C">
            <w:pPr>
              <w:numPr>
                <w:ilvl w:val="12"/>
                <w:numId w:val="0"/>
              </w:numPr>
              <w:jc w:val="center"/>
            </w:pPr>
            <w:r>
              <w:t>2</w:t>
            </w:r>
          </w:p>
          <w:p w:rsidR="0054636E" w:rsidRDefault="0054636E" w:rsidP="0076159C">
            <w:pPr>
              <w:numPr>
                <w:ilvl w:val="12"/>
                <w:numId w:val="0"/>
              </w:numPr>
              <w:jc w:val="center"/>
            </w:pPr>
          </w:p>
          <w:p w:rsidR="0054636E" w:rsidRDefault="0076159C" w:rsidP="0076159C">
            <w:pPr>
              <w:numPr>
                <w:ilvl w:val="12"/>
                <w:numId w:val="0"/>
              </w:numPr>
              <w:jc w:val="center"/>
            </w:pPr>
            <w:r>
              <w:t>30 mm x 10 mm</w:t>
            </w:r>
          </w:p>
        </w:tc>
        <w:tc>
          <w:tcPr>
            <w:tcW w:w="2161" w:type="dxa"/>
          </w:tcPr>
          <w:p w:rsidR="0054636E" w:rsidRDefault="0054636E" w:rsidP="0076159C">
            <w:pPr>
              <w:numPr>
                <w:ilvl w:val="12"/>
                <w:numId w:val="0"/>
              </w:numPr>
              <w:jc w:val="center"/>
            </w:pPr>
          </w:p>
          <w:p w:rsidR="0054636E" w:rsidRDefault="0054636E" w:rsidP="0076159C">
            <w:pPr>
              <w:numPr>
                <w:ilvl w:val="12"/>
                <w:numId w:val="0"/>
              </w:numPr>
              <w:jc w:val="center"/>
            </w:pPr>
          </w:p>
          <w:p w:rsidR="0054636E" w:rsidRDefault="0054636E" w:rsidP="0076159C">
            <w:pPr>
              <w:numPr>
                <w:ilvl w:val="12"/>
                <w:numId w:val="0"/>
              </w:numPr>
              <w:jc w:val="center"/>
            </w:pPr>
          </w:p>
          <w:p w:rsidR="0054636E" w:rsidRDefault="0076159C" w:rsidP="0076159C">
            <w:pPr>
              <w:numPr>
                <w:ilvl w:val="12"/>
                <w:numId w:val="0"/>
              </w:numPr>
              <w:jc w:val="center"/>
            </w:pPr>
            <w:r>
              <w:t>2</w:t>
            </w:r>
          </w:p>
          <w:p w:rsidR="0054636E" w:rsidRDefault="0054636E" w:rsidP="0076159C">
            <w:pPr>
              <w:numPr>
                <w:ilvl w:val="12"/>
                <w:numId w:val="0"/>
              </w:numPr>
              <w:jc w:val="center"/>
            </w:pPr>
          </w:p>
          <w:p w:rsidR="0054636E" w:rsidRDefault="0076159C" w:rsidP="0076159C">
            <w:pPr>
              <w:numPr>
                <w:ilvl w:val="12"/>
                <w:numId w:val="0"/>
              </w:numPr>
              <w:jc w:val="center"/>
            </w:pPr>
            <w:r>
              <w:t>50 mm x 20 mm</w:t>
            </w:r>
          </w:p>
        </w:tc>
      </w:tr>
      <w:tr w:rsidR="0054636E">
        <w:tc>
          <w:tcPr>
            <w:tcW w:w="496" w:type="dxa"/>
          </w:tcPr>
          <w:p w:rsidR="0054636E" w:rsidRDefault="0076159C" w:rsidP="0076159C">
            <w:pPr>
              <w:numPr>
                <w:ilvl w:val="12"/>
                <w:numId w:val="0"/>
              </w:numPr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54636E" w:rsidRDefault="0076159C" w:rsidP="0076159C">
            <w:pPr>
              <w:numPr>
                <w:ilvl w:val="12"/>
                <w:numId w:val="0"/>
              </w:numPr>
            </w:pPr>
            <w:r>
              <w:t xml:space="preserve">Szczerby i uszkodzenia </w:t>
            </w:r>
            <w:proofErr w:type="spellStart"/>
            <w:r>
              <w:t>krawę-dzi</w:t>
            </w:r>
            <w:proofErr w:type="spellEnd"/>
            <w:r>
              <w:t xml:space="preserve"> i naroży przylicowych</w:t>
            </w:r>
          </w:p>
        </w:tc>
        <w:tc>
          <w:tcPr>
            <w:tcW w:w="2161" w:type="dxa"/>
          </w:tcPr>
          <w:p w:rsidR="0054636E" w:rsidRDefault="0076159C" w:rsidP="0076159C">
            <w:pPr>
              <w:numPr>
                <w:ilvl w:val="12"/>
                <w:numId w:val="0"/>
              </w:numPr>
              <w:spacing w:before="120"/>
              <w:jc w:val="center"/>
            </w:pPr>
            <w:r>
              <w:t>niedopuszczalne</w:t>
            </w:r>
          </w:p>
        </w:tc>
        <w:tc>
          <w:tcPr>
            <w:tcW w:w="2161" w:type="dxa"/>
          </w:tcPr>
          <w:p w:rsidR="0054636E" w:rsidRDefault="0076159C" w:rsidP="0076159C">
            <w:pPr>
              <w:numPr>
                <w:ilvl w:val="12"/>
                <w:numId w:val="0"/>
              </w:numPr>
              <w:spacing w:before="120"/>
              <w:jc w:val="center"/>
            </w:pPr>
            <w:r>
              <w:t>niedopuszczalne</w:t>
            </w:r>
          </w:p>
        </w:tc>
      </w:tr>
      <w:tr w:rsidR="0054636E">
        <w:tc>
          <w:tcPr>
            <w:tcW w:w="496" w:type="dxa"/>
          </w:tcPr>
          <w:p w:rsidR="0054636E" w:rsidRDefault="0076159C" w:rsidP="0076159C">
            <w:pPr>
              <w:numPr>
                <w:ilvl w:val="12"/>
                <w:numId w:val="0"/>
              </w:numPr>
              <w:jc w:val="center"/>
            </w:pPr>
            <w:r>
              <w:t>4</w:t>
            </w:r>
          </w:p>
        </w:tc>
        <w:tc>
          <w:tcPr>
            <w:tcW w:w="2693" w:type="dxa"/>
          </w:tcPr>
          <w:p w:rsidR="0054636E" w:rsidRDefault="0076159C" w:rsidP="0076159C">
            <w:pPr>
              <w:numPr>
                <w:ilvl w:val="12"/>
                <w:numId w:val="0"/>
              </w:numPr>
              <w:jc w:val="left"/>
            </w:pPr>
            <w:r>
              <w:t>Uszkodzenia krawędzi pionowych</w:t>
            </w:r>
          </w:p>
          <w:p w:rsidR="0054636E" w:rsidRDefault="0076159C" w:rsidP="0076159C">
            <w:pPr>
              <w:numPr>
                <w:ilvl w:val="0"/>
                <w:numId w:val="13"/>
              </w:numPr>
              <w:ind w:left="283"/>
              <w:jc w:val="left"/>
            </w:pPr>
            <w:r>
              <w:t>dopuszczalna liczba w          1 kostce</w:t>
            </w:r>
          </w:p>
          <w:p w:rsidR="0054636E" w:rsidRDefault="0076159C" w:rsidP="0076159C">
            <w:pPr>
              <w:numPr>
                <w:ilvl w:val="0"/>
                <w:numId w:val="13"/>
              </w:numPr>
              <w:ind w:left="283"/>
              <w:jc w:val="left"/>
            </w:pPr>
            <w:r>
              <w:t>dopuszczalna wielkość (długość i głębokość)</w:t>
            </w:r>
          </w:p>
        </w:tc>
        <w:tc>
          <w:tcPr>
            <w:tcW w:w="2161" w:type="dxa"/>
          </w:tcPr>
          <w:p w:rsidR="0054636E" w:rsidRDefault="0054636E"/>
          <w:p w:rsidR="0054636E" w:rsidRDefault="0054636E"/>
          <w:p w:rsidR="0054636E" w:rsidRDefault="0054636E"/>
          <w:p w:rsidR="0054636E" w:rsidRDefault="0076159C">
            <w:pPr>
              <w:jc w:val="center"/>
            </w:pPr>
            <w:r>
              <w:t>2</w:t>
            </w:r>
          </w:p>
          <w:p w:rsidR="0054636E" w:rsidRDefault="0054636E">
            <w:pPr>
              <w:jc w:val="center"/>
            </w:pPr>
          </w:p>
          <w:p w:rsidR="0054636E" w:rsidRDefault="0076159C">
            <w:pPr>
              <w:jc w:val="center"/>
            </w:pPr>
            <w:r>
              <w:t>20 mm x 6 mm</w:t>
            </w:r>
          </w:p>
        </w:tc>
        <w:tc>
          <w:tcPr>
            <w:tcW w:w="2161" w:type="dxa"/>
          </w:tcPr>
          <w:p w:rsidR="0054636E" w:rsidRDefault="0054636E">
            <w:pPr>
              <w:jc w:val="center"/>
            </w:pPr>
          </w:p>
          <w:p w:rsidR="0054636E" w:rsidRDefault="0054636E">
            <w:pPr>
              <w:jc w:val="center"/>
            </w:pPr>
          </w:p>
          <w:p w:rsidR="0054636E" w:rsidRDefault="0054636E">
            <w:pPr>
              <w:jc w:val="center"/>
            </w:pPr>
          </w:p>
          <w:p w:rsidR="0054636E" w:rsidRDefault="0076159C">
            <w:pPr>
              <w:jc w:val="center"/>
            </w:pPr>
            <w:r>
              <w:t>2</w:t>
            </w:r>
          </w:p>
          <w:p w:rsidR="0054636E" w:rsidRDefault="0054636E">
            <w:pPr>
              <w:jc w:val="center"/>
            </w:pPr>
          </w:p>
          <w:p w:rsidR="0054636E" w:rsidRDefault="0076159C">
            <w:pPr>
              <w:jc w:val="center"/>
            </w:pPr>
            <w:r>
              <w:t>30 mm x 10 mm</w:t>
            </w:r>
          </w:p>
        </w:tc>
      </w:tr>
    </w:tbl>
    <w:p w:rsidR="0054636E" w:rsidRDefault="0054636E">
      <w:pPr>
        <w:ind w:left="284" w:hanging="284"/>
      </w:pPr>
    </w:p>
    <w:p w:rsidR="0054636E" w:rsidRDefault="0076159C">
      <w:pPr>
        <w:spacing w:before="120"/>
      </w:pPr>
      <w:r>
        <w:rPr>
          <w:b/>
        </w:rPr>
        <w:t xml:space="preserve">2.2.3. </w:t>
      </w:r>
      <w:r>
        <w:t>Składowanie kostek</w:t>
      </w:r>
    </w:p>
    <w:p w:rsidR="0054636E" w:rsidRDefault="0076159C">
      <w:pPr>
        <w:spacing w:before="120"/>
      </w:pPr>
      <w:r>
        <w:t xml:space="preserve"> </w:t>
      </w:r>
      <w:r>
        <w:tab/>
        <w:t>Kostkę zaleca się pakować na paletach. Palety z kostką mogą być składowane na otwartej przestrzeni, przy czym podłoże powinno być wyrównane i odwodnione.</w:t>
      </w:r>
    </w:p>
    <w:p w:rsidR="0054636E" w:rsidRDefault="0076159C">
      <w:pPr>
        <w:pStyle w:val="Nagwek2"/>
      </w:pPr>
      <w:r>
        <w:rPr>
          <w:b w:val="0"/>
        </w:rPr>
        <w:t xml:space="preserve"> </w:t>
      </w:r>
      <w:r>
        <w:t>2.3. Materiały na podsypkę i do wypełnienia spoin oraz szczelin w nawierzchni</w:t>
      </w:r>
    </w:p>
    <w:p w:rsidR="0054636E" w:rsidRDefault="0076159C">
      <w:pPr>
        <w:pStyle w:val="tekstost"/>
      </w:pPr>
      <w:r>
        <w:tab/>
        <w:t>Jeśli dokumentacja projektowa lub SST nie ustala inaczej, to należy stosować następujące materiały:</w:t>
      </w:r>
    </w:p>
    <w:p w:rsidR="0054636E" w:rsidRDefault="0076159C" w:rsidP="0076159C">
      <w:pPr>
        <w:pStyle w:val="tekstost"/>
        <w:numPr>
          <w:ilvl w:val="0"/>
          <w:numId w:val="18"/>
        </w:numPr>
      </w:pPr>
      <w:r>
        <w:t>na podsypkę piaskową pod nawierzchnię</w:t>
      </w:r>
    </w:p>
    <w:p w:rsidR="0054636E" w:rsidRDefault="0076159C" w:rsidP="0076159C">
      <w:pPr>
        <w:pStyle w:val="tekstost"/>
        <w:numPr>
          <w:ilvl w:val="0"/>
          <w:numId w:val="13"/>
        </w:numPr>
        <w:ind w:left="571"/>
      </w:pPr>
      <w:r>
        <w:t>piasek naturalny wg PN-B-11113:1996 [2], odpowiadający wymaganiom dla gatunku 2 lub 3,</w:t>
      </w:r>
    </w:p>
    <w:p w:rsidR="0054636E" w:rsidRDefault="0076159C" w:rsidP="0076159C">
      <w:pPr>
        <w:pStyle w:val="tekstost"/>
        <w:numPr>
          <w:ilvl w:val="0"/>
          <w:numId w:val="13"/>
        </w:numPr>
        <w:ind w:left="571"/>
      </w:pPr>
      <w:r>
        <w:t>piasek łamany (0,075</w:t>
      </w:r>
      <w:r>
        <w:sym w:font="Symbol" w:char="F0B8"/>
      </w:r>
      <w:r>
        <w:t>2) mm, mieszankę drobną granulowaną (0,075</w:t>
      </w:r>
      <w:r>
        <w:sym w:font="Symbol" w:char="F0B8"/>
      </w:r>
      <w:r>
        <w:t>4) mm albo miał (0</w:t>
      </w:r>
      <w:r>
        <w:sym w:font="Symbol" w:char="F0B8"/>
      </w:r>
      <w:r>
        <w:t>4) mm, odpowiadający wymaganiom PN-B-11112:1996 [1],</w:t>
      </w:r>
    </w:p>
    <w:p w:rsidR="0054636E" w:rsidRDefault="0076159C" w:rsidP="0076159C">
      <w:pPr>
        <w:pStyle w:val="tekstost"/>
        <w:numPr>
          <w:ilvl w:val="0"/>
          <w:numId w:val="18"/>
        </w:numPr>
      </w:pPr>
      <w:r>
        <w:t>na podsypkę cementowo-piaskową pod nawierzchnię</w:t>
      </w:r>
    </w:p>
    <w:p w:rsidR="0054636E" w:rsidRDefault="0076159C" w:rsidP="0076159C">
      <w:pPr>
        <w:pStyle w:val="tekstost"/>
        <w:numPr>
          <w:ilvl w:val="0"/>
          <w:numId w:val="13"/>
        </w:numPr>
        <w:ind w:left="571"/>
      </w:pPr>
      <w:r>
        <w:t>mieszankę cementu i piasku w stosunku 1:4 z piasku naturalnego spełniającego wymagania dla gatunku 1 wg PN-B-11113:1996 [2], cementu powszechnego użytku spełniającego wymagania PN-B-19701:1997 [4] i wody odmiany 1 odpowiadającej wymaganiom PN-B-32250:1988 (PN-88/B-32250) [5],</w:t>
      </w:r>
    </w:p>
    <w:p w:rsidR="0054636E" w:rsidRDefault="0076159C" w:rsidP="0076159C">
      <w:pPr>
        <w:pStyle w:val="tekstost"/>
        <w:numPr>
          <w:ilvl w:val="0"/>
          <w:numId w:val="18"/>
        </w:numPr>
      </w:pPr>
      <w:r>
        <w:t>do wypełniania spoin w nawierzchni na podsypce piaskowej</w:t>
      </w:r>
    </w:p>
    <w:p w:rsidR="0054636E" w:rsidRDefault="0076159C" w:rsidP="0076159C">
      <w:pPr>
        <w:pStyle w:val="tekstost"/>
        <w:numPr>
          <w:ilvl w:val="0"/>
          <w:numId w:val="13"/>
        </w:numPr>
        <w:ind w:left="571"/>
      </w:pPr>
      <w:r>
        <w:t>piasek naturalny spełniający wymagania PN-B-11113:1996 [2] gatunku 2 lub 3,</w:t>
      </w:r>
    </w:p>
    <w:p w:rsidR="0054636E" w:rsidRDefault="0076159C" w:rsidP="0076159C">
      <w:pPr>
        <w:pStyle w:val="tekstost"/>
        <w:numPr>
          <w:ilvl w:val="0"/>
          <w:numId w:val="13"/>
        </w:numPr>
        <w:ind w:left="571"/>
      </w:pPr>
      <w:r>
        <w:t>piasek łamany (0,075</w:t>
      </w:r>
      <w:r>
        <w:sym w:font="Symbol" w:char="F0B8"/>
      </w:r>
      <w:r>
        <w:t>2) mm wg PN-B-11112:1996 [1],</w:t>
      </w:r>
    </w:p>
    <w:p w:rsidR="0054636E" w:rsidRDefault="0076159C" w:rsidP="0076159C">
      <w:pPr>
        <w:pStyle w:val="tekstost"/>
        <w:numPr>
          <w:ilvl w:val="0"/>
          <w:numId w:val="18"/>
        </w:numPr>
      </w:pPr>
      <w:r>
        <w:t>do wypełniania spoin w nawierzchni na podsypce cementowo-piaskowej</w:t>
      </w:r>
    </w:p>
    <w:p w:rsidR="0054636E" w:rsidRDefault="0076159C" w:rsidP="0076159C">
      <w:pPr>
        <w:pStyle w:val="tekstost"/>
        <w:numPr>
          <w:ilvl w:val="0"/>
          <w:numId w:val="13"/>
        </w:numPr>
        <w:ind w:left="571"/>
      </w:pPr>
      <w:r>
        <w:t xml:space="preserve">zaprawę cementowo-piaskową 1:4 spełniającą wymagania wg 2.3 b), </w:t>
      </w:r>
    </w:p>
    <w:p w:rsidR="0054636E" w:rsidRDefault="0076159C" w:rsidP="0076159C">
      <w:pPr>
        <w:pStyle w:val="tekstost"/>
        <w:numPr>
          <w:ilvl w:val="0"/>
          <w:numId w:val="18"/>
        </w:numPr>
      </w:pPr>
      <w:r>
        <w:t>do wypełniania szczelin dylatacyjnych w nawierzchni na podsypce cementowo-piaskowej</w:t>
      </w:r>
    </w:p>
    <w:p w:rsidR="0054636E" w:rsidRDefault="0076159C" w:rsidP="0076159C">
      <w:pPr>
        <w:pStyle w:val="tekstost"/>
        <w:numPr>
          <w:ilvl w:val="0"/>
          <w:numId w:val="13"/>
        </w:numPr>
        <w:ind w:left="571"/>
      </w:pPr>
      <w:r>
        <w:t>do wypełnienia górnej części szczeliny dylatacyjnej należy stosować drogowe zalewy kauczukowo-asfaltowe lub syntetyczne masy uszczelniające (np. poliuretanowe, poliwinylowe itp.), spełniające wymagania norm lub aprobat technicznych, względnie odpowiadających wymaganiom OST D-05.03.04a „Wypełnianie szczelin w nawierzchniach z betonu cementowego” [16],</w:t>
      </w:r>
    </w:p>
    <w:p w:rsidR="0054636E" w:rsidRDefault="0076159C" w:rsidP="0076159C">
      <w:pPr>
        <w:pStyle w:val="tekstost"/>
        <w:numPr>
          <w:ilvl w:val="0"/>
          <w:numId w:val="13"/>
        </w:numPr>
        <w:ind w:left="571"/>
      </w:pPr>
      <w:r>
        <w:lastRenderedPageBreak/>
        <w:t>do wypełnienia dolnej części szczeliny dylatacyjnej należy stosować wilgotną mieszankę cementowo-piaskową 1:8 z materiałów spełniających wymagania wg 2.3 b) lub inny materiał zaakceptowany przez Inżyniera.</w:t>
      </w:r>
    </w:p>
    <w:p w:rsidR="0054636E" w:rsidRDefault="0076159C">
      <w:pPr>
        <w:pStyle w:val="tekstost"/>
      </w:pPr>
      <w:r>
        <w:tab/>
        <w:t>Składowanie kruszywa, nie przeznaczonego do bezpośredniego wbudowania po dostarczeniu na budowę, powinno odbywać się na podłożu równym, utwardzonym i dobrze odwodnionym, przy zabezpieczeniu kruszywa przed zanieczyszczeniem i zmieszaniem z innymi materiałami kamiennymi.</w:t>
      </w:r>
    </w:p>
    <w:p w:rsidR="0054636E" w:rsidRDefault="0076159C">
      <w:pPr>
        <w:pStyle w:val="tekstost"/>
      </w:pPr>
      <w:r>
        <w:tab/>
        <w:t>Przechowywanie cementu powinno być zgodne z BN-88/6731-08 [6].</w:t>
      </w:r>
    </w:p>
    <w:p w:rsidR="0054636E" w:rsidRDefault="0076159C">
      <w:pPr>
        <w:pStyle w:val="Nagwek2"/>
      </w:pPr>
      <w:r>
        <w:t>2.4. Krawężniki, obrzeża i ścieki</w:t>
      </w:r>
    </w:p>
    <w:p w:rsidR="0054636E" w:rsidRDefault="0076159C">
      <w:r>
        <w:tab/>
        <w:t>Jeśli dokumentacja projektowa, SST lub Inżynier nie ustalą inaczej, to do obramowania nawierzchni z kostek można stosować:</w:t>
      </w:r>
    </w:p>
    <w:p w:rsidR="0054636E" w:rsidRDefault="0076159C" w:rsidP="0076159C">
      <w:pPr>
        <w:numPr>
          <w:ilvl w:val="0"/>
          <w:numId w:val="19"/>
        </w:numPr>
      </w:pPr>
      <w:r>
        <w:t xml:space="preserve">krawężniki i obrzeża betonowe wg BN-80/6775-03/04 [7] lub z betonu </w:t>
      </w:r>
      <w:proofErr w:type="spellStart"/>
      <w:r>
        <w:t>wibroprasowanego</w:t>
      </w:r>
      <w:proofErr w:type="spellEnd"/>
      <w:r>
        <w:t xml:space="preserve"> posiadającego aprobatę techniczną,</w:t>
      </w:r>
    </w:p>
    <w:p w:rsidR="0054636E" w:rsidRDefault="0076159C" w:rsidP="0076159C">
      <w:pPr>
        <w:numPr>
          <w:ilvl w:val="0"/>
          <w:numId w:val="19"/>
        </w:numPr>
      </w:pPr>
      <w:r>
        <w:t>krawężniki kamienne wg PN-B-11213:1997 [3].</w:t>
      </w:r>
    </w:p>
    <w:p w:rsidR="0054636E" w:rsidRDefault="0076159C">
      <w:r>
        <w:tab/>
        <w:t>Przy krawężnikach mogą występować ścieki wg OST D-08.05.00 „Ścieki”.</w:t>
      </w:r>
    </w:p>
    <w:p w:rsidR="0054636E" w:rsidRDefault="0076159C">
      <w:r>
        <w:tab/>
        <w:t>Krawężniki, obrzeża i ścieki mogą być ustawiane na:</w:t>
      </w:r>
    </w:p>
    <w:p w:rsidR="0054636E" w:rsidRDefault="0076159C" w:rsidP="0076159C">
      <w:pPr>
        <w:numPr>
          <w:ilvl w:val="0"/>
          <w:numId w:val="20"/>
        </w:numPr>
      </w:pPr>
      <w:r>
        <w:t>podsypce piaskowej lub cementowo-piaskowej, spełniających wymagania wg 2.3 a             i   2.3 b,</w:t>
      </w:r>
    </w:p>
    <w:p w:rsidR="0054636E" w:rsidRDefault="0076159C" w:rsidP="0076159C">
      <w:pPr>
        <w:numPr>
          <w:ilvl w:val="0"/>
          <w:numId w:val="20"/>
        </w:numPr>
      </w:pPr>
      <w:r>
        <w:t>ławach żwirowych, tłuczniowych lub betonowych, spełniających wymagania wg OST     D-08.01.01</w:t>
      </w:r>
      <w:r>
        <w:sym w:font="Symbol" w:char="F0B8"/>
      </w:r>
      <w:r>
        <w:t>08.01.02 „Krawężniki” [17], D-08.03.01 „Betonowe obrzeża chodnikowe” [18] i D-08.05.00 „Ścieki” [19].</w:t>
      </w:r>
    </w:p>
    <w:p w:rsidR="0054636E" w:rsidRDefault="0076159C">
      <w:r>
        <w:tab/>
        <w:t>Krawężniki i obrzeża mogą być przechowywane na składowiskach otwartych, posegregowane według typów, rodzajów, odmian i wielkości. Należy układać je z zastosowaniem podkładek i przekładek drewnianych.</w:t>
      </w:r>
    </w:p>
    <w:p w:rsidR="0054636E" w:rsidRDefault="0076159C">
      <w:r>
        <w:tab/>
        <w:t xml:space="preserve">Kruszywo i cement powinny być składowane i przechowywane wg 2.3. </w:t>
      </w:r>
    </w:p>
    <w:p w:rsidR="0054636E" w:rsidRDefault="0076159C">
      <w:pPr>
        <w:pStyle w:val="Nagwek2"/>
      </w:pPr>
      <w:r>
        <w:t>2.5. Materiały do podbudowy ułożonej pod nawierzchnią z betonowej kostki brukowej</w:t>
      </w:r>
    </w:p>
    <w:p w:rsidR="0054636E" w:rsidRDefault="0076159C">
      <w:r>
        <w:tab/>
        <w:t>Materiały do podbudowy, ustalonej w dokumentacji projektowej, powinny odpowiadać wymaganiom właściwej OST lub innym dokumentom zaakceptowanym przez Inżyniera.</w:t>
      </w:r>
    </w:p>
    <w:p w:rsidR="0054636E" w:rsidRDefault="0076159C">
      <w:pPr>
        <w:pStyle w:val="Nagwek1"/>
      </w:pPr>
      <w:bookmarkStart w:id="11" w:name="_Toc421940498"/>
      <w:r>
        <w:t>3. sprzęt</w:t>
      </w:r>
      <w:bookmarkEnd w:id="11"/>
    </w:p>
    <w:p w:rsidR="0054636E" w:rsidRDefault="0076159C">
      <w:pPr>
        <w:pStyle w:val="Nagwek2"/>
      </w:pPr>
      <w:r>
        <w:t>3.1. Ogólne wymagania dotyczące sprzętu</w:t>
      </w:r>
    </w:p>
    <w:p w:rsidR="0054636E" w:rsidRDefault="0076159C">
      <w:r>
        <w:tab/>
        <w:t xml:space="preserve">Ogólne wymagania dotyczące sprzętu podano w OST D-M-00.00.00 „Wymagania ogólne” [10] </w:t>
      </w:r>
      <w:proofErr w:type="spellStart"/>
      <w:r>
        <w:t>pkt</w:t>
      </w:r>
      <w:proofErr w:type="spellEnd"/>
      <w:r>
        <w:t xml:space="preserve"> 3.</w:t>
      </w:r>
    </w:p>
    <w:p w:rsidR="0054636E" w:rsidRDefault="0076159C">
      <w:pPr>
        <w:pStyle w:val="Nagwek2"/>
      </w:pPr>
      <w:r>
        <w:t xml:space="preserve">3.2. Sprzęt do wykonania nawierzchni  </w:t>
      </w:r>
    </w:p>
    <w:p w:rsidR="0054636E" w:rsidRDefault="0076159C">
      <w:r>
        <w:tab/>
        <w:t xml:space="preserve">   Układanie betonowej kostki brukowej może odbywać się:</w:t>
      </w:r>
    </w:p>
    <w:p w:rsidR="0054636E" w:rsidRDefault="0076159C" w:rsidP="0076159C">
      <w:pPr>
        <w:numPr>
          <w:ilvl w:val="0"/>
          <w:numId w:val="21"/>
        </w:numPr>
      </w:pPr>
      <w:r>
        <w:t>ręcznie, zwłaszcza na małych powierzchniach,</w:t>
      </w:r>
    </w:p>
    <w:p w:rsidR="0054636E" w:rsidRDefault="0076159C" w:rsidP="0076159C">
      <w:pPr>
        <w:numPr>
          <w:ilvl w:val="0"/>
          <w:numId w:val="21"/>
        </w:numPr>
      </w:pPr>
      <w:r>
        <w:t>mechanicznie przy zastosowaniu urządzeń układających (układarek), składających się z wózka i chwytaka sterowanego hydraulicznie, służącego do przenoszenia z palety warstwy kostek na miejsce ich ułożenia; urządzenie to, po skończonym układaniu kostek, można wykorzystać do wmiatania piasku w szczeliny, zamocowanymi do chwytaka szczotkami.</w:t>
      </w:r>
    </w:p>
    <w:p w:rsidR="0054636E" w:rsidRDefault="0076159C">
      <w:r>
        <w:tab/>
        <w:t>Do przycinania kostek można stosować specjalne narzędzia tnące (np. przycinarki, szlifierki z tarczą).</w:t>
      </w:r>
    </w:p>
    <w:p w:rsidR="0054636E" w:rsidRDefault="0076159C">
      <w:r>
        <w:tab/>
        <w:t>Do zagęszczania nawierzchni z kostki należy stosować zagęszczarki wibracyjne (płytowe) z wykładziną elastomerową, chroniące kostki przed ścieraniem i wykruszaniem naroży.</w:t>
      </w:r>
    </w:p>
    <w:p w:rsidR="0054636E" w:rsidRDefault="0076159C">
      <w:r>
        <w:tab/>
        <w:t xml:space="preserve">Sprzęt do wykonania koryta, podbudowy i podsypki powinien odpowiadać wymaganiom właściwych OST, wymienionych w </w:t>
      </w:r>
      <w:proofErr w:type="spellStart"/>
      <w:r>
        <w:t>pkcie</w:t>
      </w:r>
      <w:proofErr w:type="spellEnd"/>
      <w:r>
        <w:t xml:space="preserve"> 5.4 lub innym dokumentom (normom PB i BN, wytycznym </w:t>
      </w:r>
      <w:proofErr w:type="spellStart"/>
      <w:r>
        <w:t>IBDiM</w:t>
      </w:r>
      <w:proofErr w:type="spellEnd"/>
      <w:r>
        <w:t>) względnie opracowanym SST zaakceptowanym przez Inżyniera.</w:t>
      </w:r>
    </w:p>
    <w:p w:rsidR="0054636E" w:rsidRDefault="0076159C">
      <w:r>
        <w:tab/>
        <w:t>Do wytwarzania podsypki cementowo-piaskowej i zapraw należy stosować betoniarki.</w:t>
      </w:r>
    </w:p>
    <w:p w:rsidR="0054636E" w:rsidRDefault="0076159C">
      <w:r>
        <w:tab/>
        <w:t>Do wypełniania szczelin dylatacyjnych należy stosować sprzęt odpowiadający wymaganiom  OST D-05.03.04a „Wypełnianie szczelin w nawierzchniach z betonu cementowego” [16].</w:t>
      </w:r>
    </w:p>
    <w:p w:rsidR="0054636E" w:rsidRDefault="0076159C">
      <w:pPr>
        <w:pStyle w:val="Nagwek1"/>
      </w:pPr>
      <w:bookmarkStart w:id="12" w:name="_Toc421940499"/>
      <w:r>
        <w:t>4. transport</w:t>
      </w:r>
      <w:bookmarkEnd w:id="12"/>
    </w:p>
    <w:p w:rsidR="0054636E" w:rsidRDefault="0076159C">
      <w:pPr>
        <w:pStyle w:val="Nagwek2"/>
      </w:pPr>
      <w:r>
        <w:t>4.1. Ogólne wymagania dotyczące transportu</w:t>
      </w:r>
    </w:p>
    <w:p w:rsidR="0054636E" w:rsidRDefault="0076159C">
      <w:r>
        <w:tab/>
        <w:t xml:space="preserve">Ogólne wymagania dotyczące transportu podano w OST D-M-00.00.00 „Wymagania ogólne” [10] </w:t>
      </w:r>
      <w:proofErr w:type="spellStart"/>
      <w:r>
        <w:t>pkt</w:t>
      </w:r>
      <w:proofErr w:type="spellEnd"/>
      <w:r>
        <w:t xml:space="preserve"> 4.</w:t>
      </w:r>
    </w:p>
    <w:p w:rsidR="0054636E" w:rsidRDefault="0076159C">
      <w:pPr>
        <w:pStyle w:val="Nagwek2"/>
      </w:pPr>
      <w:r>
        <w:t>4.2. Transport materiałów do wykonania nawierzchni</w:t>
      </w:r>
    </w:p>
    <w:p w:rsidR="0054636E" w:rsidRDefault="0076159C">
      <w:r>
        <w:tab/>
        <w:t xml:space="preserve">Betonowe kostki brukowe mogą być przewożone na paletach - dowolnymi środkami transportowymi po osiągnięciu przez beton wytrzymałości na ściskanie co najmniej 15 </w:t>
      </w:r>
      <w:proofErr w:type="spellStart"/>
      <w:r>
        <w:t>MPa</w:t>
      </w:r>
      <w:proofErr w:type="spellEnd"/>
      <w:r>
        <w:t>. Kostki w trakcie transportu powinny być zabezpieczone przed przemieszczaniem się i uszkodzeniem.</w:t>
      </w:r>
    </w:p>
    <w:p w:rsidR="0054636E" w:rsidRDefault="0076159C">
      <w:r>
        <w:tab/>
        <w:t>Jako środki transportu wewnątrzzakładowego kostek na środki transportu zewnętrznego mogą służyć wózki widłowe, którymi można dokonać załadunku palet. Do załadunku palet na środki transportu można wykorzystywać również dźwigi samochodowe.</w:t>
      </w:r>
    </w:p>
    <w:p w:rsidR="0054636E" w:rsidRDefault="0076159C">
      <w:r>
        <w:tab/>
        <w:t xml:space="preserve">Palety transportowe powinny być spinane taśmami stalowymi lub plastikowymi, zabezpieczającymi kostki przed uszkodzeniem w czasie transportu. Na jednej palecie zaleca się układać do 10 warstw kostek (zależnie od grubości i </w:t>
      </w:r>
      <w:r>
        <w:lastRenderedPageBreak/>
        <w:t xml:space="preserve">kształtu), tak aby masa palety z kostkami wynosiła od 1200 kg do 1700 </w:t>
      </w:r>
      <w:proofErr w:type="spellStart"/>
      <w:r>
        <w:t>kg</w:t>
      </w:r>
      <w:proofErr w:type="spellEnd"/>
      <w:r>
        <w:t>. Pożądane jest, aby palety z kostkami były wysyłane do odbiorcy środkiem transportu samochodowego wyposażonym w dźwig do za- i rozładunku.</w:t>
      </w:r>
    </w:p>
    <w:p w:rsidR="0054636E" w:rsidRDefault="0076159C">
      <w:r>
        <w:tab/>
        <w:t>Krawężniki i obrzeża mogą być przewożone dowolnymi środkami transportowymi. Krawężniki betonowe należy układać w pozycji pionowej z nachyleniem w kierunku jazdy. Krawężniki kamienne należy układać na podkładkach drewnianych, długością w kierunku jazdy. Krawężniki i obrzeża powinny być zabezpieczone przed przemieszczaniem się i uszkodzeniem w czasie transportu.</w:t>
      </w:r>
    </w:p>
    <w:p w:rsidR="0054636E" w:rsidRDefault="0076159C">
      <w:r>
        <w:tab/>
        <w:t>Kruszywa można przewozić dowolnym środkiem transportu, w warunkach zabezpieczających je przed zanieczyszczeniem i zmieszaniem z innymi materiałami. Podczas transportu kruszywa powinny być zabezpieczone przed wysypaniem, a kruszywo drobne - przed rozpyleniem.</w:t>
      </w:r>
    </w:p>
    <w:p w:rsidR="0054636E" w:rsidRDefault="0076159C">
      <w:r>
        <w:tab/>
        <w:t>Cement powinien być przewożony w warunkach zgodnych z BN-88/6731-08 [6].</w:t>
      </w:r>
    </w:p>
    <w:p w:rsidR="0054636E" w:rsidRDefault="0076159C">
      <w:r>
        <w:tab/>
        <w:t>Zalewę lub masy uszczelniające do szczelin dylatacyjnych można transportować dowolnymi środkami transportu w fabrycznie zamkniętych pojemnikach lub opakowaniach, chroniących je przed zanieczyszczeniem.</w:t>
      </w:r>
    </w:p>
    <w:p w:rsidR="0054636E" w:rsidRDefault="0076159C">
      <w:r>
        <w:tab/>
        <w:t>Materiały do podbudowy powinny być przewożone w sposób odpowiadający wymaganiom właściwej OST.</w:t>
      </w:r>
    </w:p>
    <w:p w:rsidR="0054636E" w:rsidRDefault="0076159C">
      <w:pPr>
        <w:pStyle w:val="Nagwek1"/>
      </w:pPr>
      <w:bookmarkStart w:id="13" w:name="_Toc421940500"/>
      <w:r>
        <w:t>5. wykonanie robót</w:t>
      </w:r>
      <w:bookmarkEnd w:id="13"/>
    </w:p>
    <w:p w:rsidR="0054636E" w:rsidRDefault="0076159C">
      <w:pPr>
        <w:pStyle w:val="Nagwek2"/>
      </w:pPr>
      <w:r>
        <w:t>5.1. Ogólne zasady wykonania robót</w:t>
      </w:r>
    </w:p>
    <w:p w:rsidR="0054636E" w:rsidRDefault="0076159C">
      <w:r>
        <w:tab/>
        <w:t xml:space="preserve">Ogólne zasady wykonania robót podano w OST D-M-00.00.00 „Wymagania ogólne” [10] </w:t>
      </w:r>
      <w:proofErr w:type="spellStart"/>
      <w:r>
        <w:t>pkt</w:t>
      </w:r>
      <w:proofErr w:type="spellEnd"/>
      <w:r>
        <w:t xml:space="preserve"> 5.</w:t>
      </w:r>
    </w:p>
    <w:p w:rsidR="0054636E" w:rsidRDefault="0076159C">
      <w:pPr>
        <w:pStyle w:val="Nagwek2"/>
      </w:pPr>
      <w:r>
        <w:t>5.2. Podłoże i koryto</w:t>
      </w:r>
    </w:p>
    <w:p w:rsidR="0054636E" w:rsidRDefault="0076159C">
      <w:r>
        <w:tab/>
        <w:t xml:space="preserve">Grunty podłoża powinny być </w:t>
      </w:r>
      <w:proofErr w:type="spellStart"/>
      <w:r>
        <w:t>niewysadzinowe</w:t>
      </w:r>
      <w:proofErr w:type="spellEnd"/>
      <w:r>
        <w:t>, jednorodne i nośne oraz zabezpieczone przed nadmiernym zawilgoceniem i ujemnymi skutkami przemarzania, zgodnie z dokumentacją projektową.</w:t>
      </w:r>
    </w:p>
    <w:p w:rsidR="0054636E" w:rsidRDefault="0076159C">
      <w:r>
        <w:tab/>
        <w:t>Koryto pod podbudowę lub nawierzchnię powinno być wyprofilowane zgodnie z projektowanymi spadkami oraz przygotowane zgodnie z wymaganiami OST D-04.01.01 „Koryto wraz z profilowaniem i zagęszczaniem podłoża” [11].</w:t>
      </w:r>
    </w:p>
    <w:p w:rsidR="0054636E" w:rsidRDefault="0076159C">
      <w:r>
        <w:tab/>
        <w:t>Koryto musi mieć skuteczne odwodnienie, zgodne z dokumentacją projektową</w:t>
      </w:r>
    </w:p>
    <w:p w:rsidR="0054636E" w:rsidRDefault="0076159C">
      <w:pPr>
        <w:pStyle w:val="Nagwek2"/>
      </w:pPr>
      <w:r>
        <w:t>5.3. Konstrukcja nawierzchni</w:t>
      </w:r>
    </w:p>
    <w:p w:rsidR="0054636E" w:rsidRDefault="0076159C">
      <w:r>
        <w:tab/>
        <w:t>Konstrukcja nawierzchni powinna być zgodna z dokumentacją projektową lub SST (przykłady konstrukcji nawierzchni podaje załącznik 2).</w:t>
      </w:r>
    </w:p>
    <w:p w:rsidR="0054636E" w:rsidRDefault="0076159C">
      <w:r>
        <w:tab/>
        <w:t>Konstrukcja nawierzchni może obejmować ułożenie warstwy ścieralnej z betonowej kostki brukowej na:</w:t>
      </w:r>
    </w:p>
    <w:p w:rsidR="0054636E" w:rsidRDefault="0076159C" w:rsidP="0076159C">
      <w:pPr>
        <w:numPr>
          <w:ilvl w:val="0"/>
          <w:numId w:val="22"/>
        </w:numPr>
      </w:pPr>
      <w:r>
        <w:t>podsypce piaskowej lub cementowo-piaskowej oraz podbudowie,</w:t>
      </w:r>
    </w:p>
    <w:p w:rsidR="0054636E" w:rsidRDefault="0076159C" w:rsidP="0076159C">
      <w:pPr>
        <w:numPr>
          <w:ilvl w:val="0"/>
          <w:numId w:val="22"/>
        </w:numPr>
      </w:pPr>
      <w:r>
        <w:t xml:space="preserve">podsypce piaskowej rozścielonej bezpośrednio na podłożu z gruntu piaszczystego o wskaźniku piaskowym WP </w:t>
      </w:r>
      <w:r>
        <w:sym w:font="Symbol" w:char="F0B3"/>
      </w:r>
      <w:r>
        <w:t xml:space="preserve"> 35 wg [8].</w:t>
      </w:r>
    </w:p>
    <w:p w:rsidR="0054636E" w:rsidRDefault="0076159C">
      <w:r>
        <w:tab/>
        <w:t>Podstawowe czynności przy wykonywaniu nawierzchni, z występowaniem podbudowy, podsypki cementowo-piaskowej i wypełnieniem spoin zaprawą cementowo-piaskową, obejmują:</w:t>
      </w:r>
    </w:p>
    <w:p w:rsidR="0054636E" w:rsidRDefault="0076159C" w:rsidP="0076159C">
      <w:pPr>
        <w:numPr>
          <w:ilvl w:val="0"/>
          <w:numId w:val="23"/>
        </w:numPr>
      </w:pPr>
      <w:r>
        <w:t>wykonanie podbudowy,</w:t>
      </w:r>
    </w:p>
    <w:p w:rsidR="0054636E" w:rsidRDefault="0076159C" w:rsidP="0076159C">
      <w:pPr>
        <w:numPr>
          <w:ilvl w:val="0"/>
          <w:numId w:val="23"/>
        </w:numPr>
      </w:pPr>
      <w:r>
        <w:t>wykonanie obramowania nawierzchni (z krawężników, obrzeży i ew. ścieków),</w:t>
      </w:r>
    </w:p>
    <w:p w:rsidR="0054636E" w:rsidRDefault="0076159C" w:rsidP="0076159C">
      <w:pPr>
        <w:numPr>
          <w:ilvl w:val="0"/>
          <w:numId w:val="23"/>
        </w:numPr>
      </w:pPr>
      <w:r>
        <w:t>przygotowanie i rozścielenie podsypki cementowo-piaskowej,</w:t>
      </w:r>
    </w:p>
    <w:p w:rsidR="0054636E" w:rsidRDefault="0076159C" w:rsidP="0076159C">
      <w:pPr>
        <w:numPr>
          <w:ilvl w:val="0"/>
          <w:numId w:val="23"/>
        </w:numPr>
      </w:pPr>
      <w:r>
        <w:t>ułożenie kostek z ubiciem,</w:t>
      </w:r>
    </w:p>
    <w:p w:rsidR="0054636E" w:rsidRDefault="0076159C" w:rsidP="0076159C">
      <w:pPr>
        <w:numPr>
          <w:ilvl w:val="0"/>
          <w:numId w:val="23"/>
        </w:numPr>
      </w:pPr>
      <w:r>
        <w:t>przygotowanie zaprawy cementowo-piaskowej i wypełnienie nią szczelin,</w:t>
      </w:r>
    </w:p>
    <w:p w:rsidR="0054636E" w:rsidRDefault="0076159C" w:rsidP="0076159C">
      <w:pPr>
        <w:numPr>
          <w:ilvl w:val="0"/>
          <w:numId w:val="23"/>
        </w:numPr>
      </w:pPr>
      <w:r>
        <w:t>wypełnienie szczelin dylatacyjnych,</w:t>
      </w:r>
    </w:p>
    <w:p w:rsidR="0054636E" w:rsidRDefault="0076159C" w:rsidP="0076159C">
      <w:pPr>
        <w:numPr>
          <w:ilvl w:val="0"/>
          <w:numId w:val="23"/>
        </w:numPr>
      </w:pPr>
      <w:r>
        <w:t>pielęgnację nawierzchni i oddanie jej do ruchu.</w:t>
      </w:r>
    </w:p>
    <w:p w:rsidR="0054636E" w:rsidRDefault="0076159C">
      <w:r>
        <w:tab/>
        <w:t>Przy wykonywaniu nawierzchni na podsypce piaskowej, podstawowych czynności jest mniej, gdyż nie występują zwykle poz. 1, 6 i 7, a poz. 3 dotyczy podsypki piaskowej, zaś poz. 5 - wypełnienia szczelin piaskiem.</w:t>
      </w:r>
    </w:p>
    <w:p w:rsidR="0054636E" w:rsidRDefault="0076159C">
      <w:pPr>
        <w:pStyle w:val="Nagwek2"/>
      </w:pPr>
      <w:r>
        <w:t>5.4. Podbudowa</w:t>
      </w:r>
    </w:p>
    <w:p w:rsidR="0054636E" w:rsidRDefault="0076159C">
      <w:r>
        <w:tab/>
        <w:t>Rodzaj podbudowy przewidzianej do wykonania pod warstwą betonowej kostki brukowej powinien być zgodny z dokumentacją projektową.</w:t>
      </w:r>
    </w:p>
    <w:p w:rsidR="0054636E" w:rsidRDefault="0076159C">
      <w:r>
        <w:tab/>
        <w:t>Wykonanie podbudowy powinno odpowiadać wymaganiom właściwej OST, np.:</w:t>
      </w:r>
    </w:p>
    <w:p w:rsidR="0054636E" w:rsidRDefault="0076159C" w:rsidP="0076159C">
      <w:pPr>
        <w:numPr>
          <w:ilvl w:val="0"/>
          <w:numId w:val="24"/>
        </w:numPr>
      </w:pPr>
      <w:r>
        <w:t>D-04.01.01</w:t>
      </w:r>
      <w:r>
        <w:sym w:font="Symbol" w:char="F0B8"/>
      </w:r>
      <w:r>
        <w:t>04.03.01 „Dolne warstwy podbudów oraz oczyszczenie i skropienie” [11],</w:t>
      </w:r>
    </w:p>
    <w:p w:rsidR="0054636E" w:rsidRDefault="0076159C" w:rsidP="0076159C">
      <w:pPr>
        <w:numPr>
          <w:ilvl w:val="0"/>
          <w:numId w:val="24"/>
        </w:numPr>
      </w:pPr>
      <w:r>
        <w:t>D-04.04.00</w:t>
      </w:r>
      <w:r>
        <w:sym w:font="Symbol" w:char="F0B8"/>
      </w:r>
      <w:r>
        <w:t>04.04.03 „Podbudowy z kruszywa stabilizowanego mechanicznie” (z kruszywa naturalnego lub łamanego) [12],</w:t>
      </w:r>
    </w:p>
    <w:p w:rsidR="0054636E" w:rsidRDefault="0076159C" w:rsidP="0076159C">
      <w:pPr>
        <w:numPr>
          <w:ilvl w:val="0"/>
          <w:numId w:val="24"/>
        </w:numPr>
      </w:pPr>
      <w:r>
        <w:t>D-04.04.04 „Podbudowa z tłucznia kamiennego” [13],</w:t>
      </w:r>
    </w:p>
    <w:p w:rsidR="0054636E" w:rsidRDefault="0076159C" w:rsidP="0076159C">
      <w:pPr>
        <w:numPr>
          <w:ilvl w:val="0"/>
          <w:numId w:val="24"/>
        </w:numPr>
      </w:pPr>
      <w:r>
        <w:t>D-04.05.00</w:t>
      </w:r>
      <w:r>
        <w:sym w:font="Symbol" w:char="F0B8"/>
      </w:r>
      <w:r>
        <w:t>04.05.04 „Podbudowy i ulepszone podłoże z gruntów lub kruszyw  stabilizowanych spoiwami hydraulicznymi” [14],</w:t>
      </w:r>
    </w:p>
    <w:p w:rsidR="0054636E" w:rsidRDefault="0076159C" w:rsidP="0076159C">
      <w:pPr>
        <w:numPr>
          <w:ilvl w:val="0"/>
          <w:numId w:val="24"/>
        </w:numPr>
      </w:pPr>
      <w:r>
        <w:t>D-04.06.01 „Podbudowa z chudego betonu” [15].</w:t>
      </w:r>
    </w:p>
    <w:p w:rsidR="0054636E" w:rsidRDefault="0076159C">
      <w:r>
        <w:tab/>
        <w:t xml:space="preserve">Inne rodzaje podbudów powinny odpowiadać wymaganiom norm, wytycznych </w:t>
      </w:r>
      <w:proofErr w:type="spellStart"/>
      <w:r>
        <w:t>IBDiM</w:t>
      </w:r>
      <w:proofErr w:type="spellEnd"/>
      <w:r>
        <w:t xml:space="preserve"> lub indywidualnie opracowanym SST zaakceptowanym przez Inżyniera.</w:t>
      </w:r>
    </w:p>
    <w:p w:rsidR="0054636E" w:rsidRDefault="0076159C">
      <w:pPr>
        <w:pStyle w:val="Nagwek2"/>
      </w:pPr>
      <w:r>
        <w:t>5.5. Obramowanie nawierzchni</w:t>
      </w:r>
    </w:p>
    <w:p w:rsidR="0054636E" w:rsidRDefault="0076159C">
      <w:pPr>
        <w:pStyle w:val="tekstost"/>
      </w:pPr>
      <w:r>
        <w:tab/>
        <w:t>Rodzaj obramowania nawierzchni powinien być zgodny z dokumentacją projektową lub SST.</w:t>
      </w:r>
    </w:p>
    <w:p w:rsidR="0054636E" w:rsidRDefault="0076159C">
      <w:pPr>
        <w:pStyle w:val="tekstost"/>
      </w:pPr>
      <w:r>
        <w:lastRenderedPageBreak/>
        <w:tab/>
        <w:t xml:space="preserve">Jeśli dokumentacja projektowa lub SST nie ustala inaczej, to materiały do wykonania obramowań powinny odpowiadać wymaganiom określonym w </w:t>
      </w:r>
      <w:proofErr w:type="spellStart"/>
      <w:r>
        <w:t>pkcie</w:t>
      </w:r>
      <w:proofErr w:type="spellEnd"/>
      <w:r>
        <w:t xml:space="preserve"> 2.4.</w:t>
      </w:r>
    </w:p>
    <w:p w:rsidR="0054636E" w:rsidRDefault="0076159C">
      <w:pPr>
        <w:pStyle w:val="tekstost"/>
      </w:pPr>
      <w:r>
        <w:tab/>
        <w:t xml:space="preserve">Ustawianie krawężników, obrzeży i ew. wykonanie ścieków </w:t>
      </w:r>
      <w:proofErr w:type="spellStart"/>
      <w:r>
        <w:t>przykrawężnikowych</w:t>
      </w:r>
      <w:proofErr w:type="spellEnd"/>
      <w:r>
        <w:t xml:space="preserve"> powinno być zgodne z wymaganiami zawartymi w OST D-08.01.01</w:t>
      </w:r>
      <w:r>
        <w:sym w:font="Symbol" w:char="F0B8"/>
      </w:r>
      <w:r>
        <w:t>08.01.02 „Krawężniki” [17], D-08.03.01 „Betonowe obrzeża chodnikowe” [18] i D-08.05.00 „Ścieki” [19].</w:t>
      </w:r>
    </w:p>
    <w:p w:rsidR="0054636E" w:rsidRDefault="0076159C">
      <w:pPr>
        <w:pStyle w:val="tekstost"/>
      </w:pPr>
      <w:r>
        <w:tab/>
        <w:t>Krawężniki i obrzeża zaleca się ustawiać przed przystąpieniem do układania nawierzchni z kostki. Przed ich ustawieniem, pożądane jest ułożenie pojedynczego rzędu kostek w celu ustalenia szerokości nawierzchni i prawidłowej lokalizacji krawężników lub obrzeży.</w:t>
      </w:r>
    </w:p>
    <w:p w:rsidR="0054636E" w:rsidRDefault="0076159C">
      <w:pPr>
        <w:pStyle w:val="Nagwek2"/>
      </w:pPr>
      <w:r>
        <w:t>5.6. Podsypka</w:t>
      </w:r>
    </w:p>
    <w:p w:rsidR="0054636E" w:rsidRDefault="0076159C">
      <w:pPr>
        <w:pStyle w:val="tekstost"/>
      </w:pPr>
      <w:r>
        <w:tab/>
        <w:t>Rodzaj podsypki i jej grubość powinny być zgodne z dokumentacją projektową lub SST.</w:t>
      </w:r>
    </w:p>
    <w:p w:rsidR="0054636E" w:rsidRDefault="0076159C">
      <w:pPr>
        <w:pStyle w:val="tekstost"/>
      </w:pPr>
      <w:r>
        <w:tab/>
        <w:t>Jeśli dokumentacja projektowa lub SST nie ustala inaczej to grubość podsypki powinna wynosić po zagęszczeniu 3</w:t>
      </w:r>
      <w:r>
        <w:sym w:font="Symbol" w:char="F0B8"/>
      </w:r>
      <w:r>
        <w:t xml:space="preserve">5 cm, a wymagania dla materiałów na podsypkę powinny być zgodne z </w:t>
      </w:r>
      <w:proofErr w:type="spellStart"/>
      <w:r>
        <w:t>pktem</w:t>
      </w:r>
      <w:proofErr w:type="spellEnd"/>
      <w:r>
        <w:t xml:space="preserve"> 2.3. Dopuszczalne odchyłki od zaprojektowanej grubości podsypki nie powinny przekraczać </w:t>
      </w:r>
      <w:r>
        <w:sym w:font="Symbol" w:char="F0B1"/>
      </w:r>
      <w:r>
        <w:t xml:space="preserve"> 1 </w:t>
      </w:r>
      <w:proofErr w:type="spellStart"/>
      <w:r>
        <w:t>cm</w:t>
      </w:r>
      <w:proofErr w:type="spellEnd"/>
      <w:r>
        <w:t>.</w:t>
      </w:r>
    </w:p>
    <w:p w:rsidR="0054636E" w:rsidRDefault="0076159C">
      <w:pPr>
        <w:pStyle w:val="tekstost"/>
      </w:pPr>
      <w:r>
        <w:tab/>
        <w:t>Podsypkę piaskową należy zwilżyć wodą, równomiernie rozścielić i zagęścić lekkimi walcami (np. ręcznymi) lub zagęszczarkami wibracyjnymi w stanie wilgotności optymalnej.</w:t>
      </w:r>
    </w:p>
    <w:p w:rsidR="0054636E" w:rsidRDefault="0076159C">
      <w:pPr>
        <w:pStyle w:val="tekstost"/>
      </w:pPr>
      <w:r>
        <w:tab/>
        <w:t>Podsypkę cementowo-piaskową stosuje się z zasady przy występowaniu podbudowy pod nawierzchnią z kostki. Podsypkę cementowo-piaskową przygotowuje się w betoniarkach, a następnie rozściela się na uprzednio zwilżonej podbudowie, przy zachowaniu:</w:t>
      </w:r>
    </w:p>
    <w:p w:rsidR="0054636E" w:rsidRDefault="0076159C" w:rsidP="0076159C">
      <w:pPr>
        <w:pStyle w:val="tekstost"/>
        <w:numPr>
          <w:ilvl w:val="0"/>
          <w:numId w:val="13"/>
        </w:numPr>
        <w:ind w:left="283"/>
      </w:pPr>
      <w:r>
        <w:t xml:space="preserve">współczynnika </w:t>
      </w:r>
      <w:proofErr w:type="spellStart"/>
      <w:r>
        <w:t>wodnocementowego</w:t>
      </w:r>
      <w:proofErr w:type="spellEnd"/>
      <w:r>
        <w:t xml:space="preserve"> od 0,25 do 0,35,</w:t>
      </w:r>
    </w:p>
    <w:p w:rsidR="0054636E" w:rsidRDefault="0076159C" w:rsidP="0076159C">
      <w:pPr>
        <w:pStyle w:val="tekstost"/>
        <w:numPr>
          <w:ilvl w:val="0"/>
          <w:numId w:val="13"/>
        </w:numPr>
        <w:ind w:left="283"/>
      </w:pPr>
      <w:r>
        <w:t>wytrzymałości na ściskanie nie mniejszej niż R</w:t>
      </w:r>
      <w:r>
        <w:rPr>
          <w:vertAlign w:val="subscript"/>
        </w:rPr>
        <w:t>7</w:t>
      </w:r>
      <w:r>
        <w:t xml:space="preserve"> = 10 </w:t>
      </w:r>
      <w:proofErr w:type="spellStart"/>
      <w:r>
        <w:t>MPa</w:t>
      </w:r>
      <w:proofErr w:type="spellEnd"/>
      <w:r>
        <w:t>, R</w:t>
      </w:r>
      <w:r>
        <w:rPr>
          <w:vertAlign w:val="subscript"/>
        </w:rPr>
        <w:t>28</w:t>
      </w:r>
      <w:r>
        <w:t xml:space="preserve"> = 14 </w:t>
      </w:r>
      <w:proofErr w:type="spellStart"/>
      <w:r>
        <w:t>MPa</w:t>
      </w:r>
      <w:proofErr w:type="spellEnd"/>
      <w:r>
        <w:t>.</w:t>
      </w:r>
    </w:p>
    <w:p w:rsidR="0054636E" w:rsidRDefault="0076159C">
      <w:pPr>
        <w:pStyle w:val="tekstost"/>
      </w:pPr>
      <w:r>
        <w:tab/>
        <w:t>W praktyce, wilgotność układanej podsypki powinna być taka, aby po ściśnięciu podsypki w dłoni podsypka nie rozsypywała się i nie było na dłoni śladów wody, a po naciśnięciu palcami podsypka rozsypywała się. Rozścielenie podsypki cementowo-piaskowej powinno wyprzedzać układanie nawierzchni z kostek od 3 do 4 m. Rozścielona podsypka powinna być wyprofilowana i zagęszczona w stanie wilgotnym, lekki walcami (np. ręcznymi) lub zagęszczarkami wibracyjnymi.</w:t>
      </w:r>
    </w:p>
    <w:p w:rsidR="0054636E" w:rsidRDefault="0076159C">
      <w:pPr>
        <w:pStyle w:val="tekstost"/>
      </w:pPr>
      <w:r>
        <w:tab/>
        <w:t>Jeśli podsypka jest wykonana z suchej zaprawy cementowo-piaskowej to po zawałowaniu nawierzchni należy ją polać wodą w takiej ilości, aby woda zwilżyła całą grubość podsypki. Rozścielenie podsypki z suchej zaprawy może wyprzedzać układanie nawierzchni z kostek o około 20 m.</w:t>
      </w:r>
    </w:p>
    <w:p w:rsidR="0054636E" w:rsidRDefault="0076159C">
      <w:pPr>
        <w:pStyle w:val="tekstost"/>
      </w:pPr>
      <w:r>
        <w:tab/>
        <w:t>Całkowite ubicie nawierzchni i wypełnienie spoin zaprawą musi być zakończone przed rozpoczęciem wiązania cementu w podsypce.</w:t>
      </w:r>
    </w:p>
    <w:p w:rsidR="0054636E" w:rsidRDefault="0076159C">
      <w:pPr>
        <w:pStyle w:val="Nagwek2"/>
      </w:pPr>
      <w:r>
        <w:t>5.7. Układanie nawierzchni z betonowych kostek brukowych</w:t>
      </w:r>
    </w:p>
    <w:p w:rsidR="0054636E" w:rsidRDefault="0076159C" w:rsidP="0076159C">
      <w:pPr>
        <w:numPr>
          <w:ilvl w:val="0"/>
          <w:numId w:val="25"/>
        </w:numPr>
        <w:spacing w:after="120"/>
        <w:ind w:left="284" w:hanging="284"/>
      </w:pPr>
      <w:r>
        <w:t>Ustalenie kształtu, wymiaru i koloru kostek oraz desenia ich układania</w:t>
      </w:r>
    </w:p>
    <w:p w:rsidR="0054636E" w:rsidRDefault="0076159C">
      <w:r>
        <w:tab/>
        <w:t xml:space="preserve">Kształt, wymiary, barwę i inne cechy charakterystyczne kostek wg </w:t>
      </w:r>
      <w:proofErr w:type="spellStart"/>
      <w:r>
        <w:t>pktu</w:t>
      </w:r>
      <w:proofErr w:type="spellEnd"/>
      <w:r>
        <w:t xml:space="preserve"> 2.2.1 oraz deseń ich układania (przykłady podano w zał. 3) powinny być zgodne z dokumentacją projektową lub SST, a w przypadku braku wystarczających ustaleń Wykonawca przedkłada odpowiednie propozycje do zaakceptowania Inżynierowi. Przed ostatecznym zaakceptowaniem kształtu, koloru, sposobu układania i wytwórni kostek, Inżynier może polecić Wykonawcy ułożenie po 1 m</w:t>
      </w:r>
      <w:r>
        <w:rPr>
          <w:vertAlign w:val="superscript"/>
        </w:rPr>
        <w:t>2</w:t>
      </w:r>
      <w:r>
        <w:t xml:space="preserve"> wstępnie wybranych kostek, wyłącznie na podsypce piaskowej.</w:t>
      </w:r>
    </w:p>
    <w:p w:rsidR="0054636E" w:rsidRDefault="0076159C" w:rsidP="0076159C">
      <w:pPr>
        <w:numPr>
          <w:ilvl w:val="0"/>
          <w:numId w:val="26"/>
        </w:numPr>
        <w:spacing w:before="120" w:after="120"/>
        <w:ind w:left="284" w:hanging="284"/>
      </w:pPr>
      <w:r>
        <w:t>Warunki atmosferyczne</w:t>
      </w:r>
    </w:p>
    <w:p w:rsidR="0054636E" w:rsidRDefault="0076159C">
      <w:r>
        <w:tab/>
        <w:t>Ułożenie nawierzchni z kostki na podsypce cementowo-piaskowej zaleca się wykonywać przy temperaturze otoczenia nie niższej niż +5</w:t>
      </w:r>
      <w:r>
        <w:rPr>
          <w:vertAlign w:val="superscript"/>
        </w:rPr>
        <w:t>o</w:t>
      </w:r>
      <w:r>
        <w:t>C. Dopuszcza się wykonanie nawierzchni jeśli w ciągu dnia temperatura utrzymuje się w granicach od 0</w:t>
      </w:r>
      <w:r>
        <w:rPr>
          <w:vertAlign w:val="superscript"/>
        </w:rPr>
        <w:t>o</w:t>
      </w:r>
      <w:r>
        <w:t>C do +5</w:t>
      </w:r>
      <w:r>
        <w:rPr>
          <w:vertAlign w:val="superscript"/>
        </w:rPr>
        <w:t>o</w:t>
      </w:r>
      <w:r>
        <w:t>C, przy czym jeśli w nocy spodziewane są przymrozki kostkę należy zabezpieczyć materiałami o złym przewodnictwie ciepła (np. matami ze słomy, papą itp.).</w:t>
      </w:r>
    </w:p>
    <w:p w:rsidR="0054636E" w:rsidRDefault="0076159C">
      <w:r>
        <w:tab/>
        <w:t>Nawierzchnię na podsypce piaskowej zaleca się wykonywać w dodatnich temperaturach otoczenia.</w:t>
      </w:r>
    </w:p>
    <w:p w:rsidR="0054636E" w:rsidRDefault="0076159C" w:rsidP="0076159C">
      <w:pPr>
        <w:numPr>
          <w:ilvl w:val="0"/>
          <w:numId w:val="27"/>
        </w:numPr>
        <w:spacing w:before="120" w:after="120"/>
        <w:ind w:left="284" w:hanging="284"/>
      </w:pPr>
      <w:r>
        <w:t>Ułożenie nawierzchni z kostek</w:t>
      </w:r>
    </w:p>
    <w:p w:rsidR="0054636E" w:rsidRDefault="0076159C">
      <w:r>
        <w:tab/>
        <w:t>Warstwa nawierzchni z kostki powinna być wykonana z elementów o jednakowej grubości. Na większym fragmencie robót zaleca się stosować kostki dostarczone w tej samej partii materiału, w której niedopuszczalne są różne odcienie wybranego koloru kostki.</w:t>
      </w:r>
    </w:p>
    <w:p w:rsidR="0054636E" w:rsidRDefault="0076159C">
      <w:r>
        <w:tab/>
        <w:t>Układanie kostki można wykonywać ręcznie lub mechanicznie.</w:t>
      </w:r>
    </w:p>
    <w:p w:rsidR="0054636E" w:rsidRDefault="0076159C">
      <w:r>
        <w:tab/>
        <w:t>Układanie ręczne zaleca się wykonywać na mniejszych powierzchniach, zwłaszcza skomplikowanych pod względem kształtu lub wymagających kompozycji kolorystycznej układanych deseni oraz różnych wymiarów i kształtów kostek. Układanie kostek powinni wykonywać przyuczeni brukarze.</w:t>
      </w:r>
    </w:p>
    <w:p w:rsidR="0054636E" w:rsidRDefault="0076159C">
      <w:r>
        <w:tab/>
        <w:t xml:space="preserve">Układanie mechaniczne zaleca się wykonywać na dużych powierzchniach o prostym kształcie, tak aby układarka mogła przenosić z palety warstwę kształtek na miejsce ich ułożenia z wymaganą dokładnością. Kostka do układania mechanicznego nie może mieć dużych odchyłek wymiarowych i musi być odpowiednio przygotowana przez producenta, tj. ułożona na palecie w odpowiedni wzór, bez dołożenia połówek i dziewiątek, przy czym każda warstwa na palecie musi być dobrze przesypana bardzo drobnym piaskiem, by kostki nie przywierały do siebie. Układanie mechaniczne zawsze </w:t>
      </w:r>
      <w:r>
        <w:lastRenderedPageBreak/>
        <w:t>musi być wsparte pracą brukarzy, którzy uzupełniają przerwy, wyrabiają łuki, dokładają kostki w okolicach studzienek i krawężników.</w:t>
      </w:r>
    </w:p>
    <w:p w:rsidR="0054636E" w:rsidRDefault="0076159C">
      <w:r>
        <w:tab/>
        <w:t>Kostkę układa się około 1,5 cm wyżej od projektowanej niwelety, ponieważ po procesie ubijania podsypka zagęszcza się.</w:t>
      </w:r>
    </w:p>
    <w:p w:rsidR="0054636E" w:rsidRDefault="0076159C">
      <w:r>
        <w:tab/>
        <w:t>Powierzchnia kostek położonych obok urządzeń infrastruktury technicznej (np. studzienek, włazów itp.) powinna trwale wystawać od 3 mm do 5 mm powyżej powierzchni tych urządzeń oraz od 3 mm do 10 mm powyżej korytek ściekowych (ścieków).</w:t>
      </w:r>
    </w:p>
    <w:p w:rsidR="0054636E" w:rsidRDefault="0076159C">
      <w:r>
        <w:tab/>
        <w:t>Do uzupełnienia przestrzeni przy krawężnikach, obrzeżach i studzienkach można używać elementy kostkowe wykończeniowe w postaci tzw. połówek i dziewiątek, mających wszystkie krawędzie równe i odpowiednio fazowane. W przypadku potrzeby kształtek o nietypowych wymiarach, wolną przestrzeń uzupełnia się kostką ciętą, przycinaną na budowie specjalnymi narzędziami tnącymi (przycinarkami, szlifierkami z tarczą itp.).</w:t>
      </w:r>
    </w:p>
    <w:p w:rsidR="0054636E" w:rsidRDefault="0076159C">
      <w:r>
        <w:tab/>
        <w:t>Dzienną działkę roboczą nawierzchni na podsypce cementowo-piaskowej zaleca się zakończyć prowizorycznie około półmetrowym pasem nawierzchni na podsypce piaskowej w celu wytworzenia oporu dla ubicia kostki ułożonej na stałe. Przed dalszym wznowieniem robót, prowizorycznie ułożoną nawierzchnię na podsypce piaskowej należy rozebrać i usunąć wraz z podsypką.</w:t>
      </w:r>
    </w:p>
    <w:p w:rsidR="0054636E" w:rsidRDefault="0076159C" w:rsidP="0076159C">
      <w:pPr>
        <w:numPr>
          <w:ilvl w:val="0"/>
          <w:numId w:val="28"/>
        </w:numPr>
        <w:spacing w:before="120" w:after="120"/>
        <w:ind w:left="284" w:hanging="284"/>
      </w:pPr>
      <w:r>
        <w:t>Ubicie nawierzchni z kostek</w:t>
      </w:r>
    </w:p>
    <w:p w:rsidR="0054636E" w:rsidRDefault="0076159C">
      <w:r>
        <w:tab/>
        <w:t>Ubicie nawierzchni należy przeprowadzić za pomocą zagęszczarki wibracyjnej (płytowej) z osłoną z tworzywa sztucznego. Do ubicia nawierzchni nie wolno używać walca.</w:t>
      </w:r>
    </w:p>
    <w:p w:rsidR="0054636E" w:rsidRDefault="0076159C">
      <w:r>
        <w:tab/>
        <w:t>Ubijanie nawierzchni należy prowadzić od krawędzi powierzchni w kierunku jej środka i jednocześnie w kierunku poprzecznym kształtek. Ewentualne nierówności powierzchniowe mogą być zlikwidowane przez ubijanie w kierunku wzdłużnym kostki.</w:t>
      </w:r>
    </w:p>
    <w:p w:rsidR="0054636E" w:rsidRDefault="0076159C">
      <w:r>
        <w:tab/>
        <w:t>Po ubiciu nawierzchni wszystkie kostki uszkodzone (np. pęknięte) należy wymienić na kostki całe.</w:t>
      </w:r>
    </w:p>
    <w:p w:rsidR="0054636E" w:rsidRDefault="0076159C" w:rsidP="0076159C">
      <w:pPr>
        <w:numPr>
          <w:ilvl w:val="0"/>
          <w:numId w:val="29"/>
        </w:numPr>
        <w:spacing w:before="120" w:after="120"/>
        <w:ind w:left="284" w:hanging="284"/>
      </w:pPr>
      <w:r>
        <w:t>Spoiny i szczeliny dylatacyjne</w:t>
      </w:r>
    </w:p>
    <w:p w:rsidR="0054636E" w:rsidRDefault="0076159C" w:rsidP="0076159C">
      <w:pPr>
        <w:numPr>
          <w:ilvl w:val="0"/>
          <w:numId w:val="30"/>
        </w:numPr>
        <w:spacing w:after="120"/>
        <w:ind w:left="284" w:hanging="284"/>
      </w:pPr>
      <w:r>
        <w:t>Spoiny</w:t>
      </w:r>
    </w:p>
    <w:p w:rsidR="0054636E" w:rsidRDefault="0076159C">
      <w:r>
        <w:tab/>
        <w:t xml:space="preserve">Szerokość spoin pomiędzy betonowymi kostkami brukowymi powinna wynosić od 3 mm do 5 </w:t>
      </w:r>
      <w:proofErr w:type="spellStart"/>
      <w:r>
        <w:t>mm</w:t>
      </w:r>
      <w:proofErr w:type="spellEnd"/>
      <w:r>
        <w:t>.</w:t>
      </w:r>
    </w:p>
    <w:p w:rsidR="0054636E" w:rsidRDefault="0076159C">
      <w:r>
        <w:tab/>
        <w:t>W przypadku stosowania prostopadłościennych kostek brukowych zaleca się aby osie spoin pomiędzy dłuższymi bokami tych kostek tworzyły z osią drogi kąt 45</w:t>
      </w:r>
      <w:r>
        <w:rPr>
          <w:vertAlign w:val="superscript"/>
        </w:rPr>
        <w:t>o</w:t>
      </w:r>
      <w:r>
        <w:t>, a wierzchołek utworzonego kąta prostego pomiędzy spoinami miał kierunek odwrotny do kierunku spadku podłużnego nawierzchni.</w:t>
      </w:r>
    </w:p>
    <w:p w:rsidR="0054636E" w:rsidRDefault="0076159C">
      <w:r>
        <w:tab/>
        <w:t>Po ułożeniu kostek, spoiny należy wypełnić:</w:t>
      </w:r>
    </w:p>
    <w:p w:rsidR="0054636E" w:rsidRDefault="0076159C" w:rsidP="0076159C">
      <w:pPr>
        <w:numPr>
          <w:ilvl w:val="0"/>
          <w:numId w:val="31"/>
        </w:numPr>
      </w:pPr>
      <w:r>
        <w:t xml:space="preserve">piaskiem, spełniającym wymagania </w:t>
      </w:r>
      <w:proofErr w:type="spellStart"/>
      <w:r>
        <w:t>pktu</w:t>
      </w:r>
      <w:proofErr w:type="spellEnd"/>
      <w:r>
        <w:t xml:space="preserve"> 2.3 c), jeśli nawierzchnia jest na podsypce piaskowej,</w:t>
      </w:r>
    </w:p>
    <w:p w:rsidR="0054636E" w:rsidRDefault="0076159C" w:rsidP="0076159C">
      <w:pPr>
        <w:numPr>
          <w:ilvl w:val="0"/>
          <w:numId w:val="31"/>
        </w:numPr>
      </w:pPr>
      <w:r>
        <w:t xml:space="preserve">zaprawą cementowo-piaskową, spełniającą wymagania </w:t>
      </w:r>
      <w:proofErr w:type="spellStart"/>
      <w:r>
        <w:t>pktu</w:t>
      </w:r>
      <w:proofErr w:type="spellEnd"/>
      <w:r>
        <w:t xml:space="preserve"> 2.3 d), jeśli nawierzchnia jest na podsypce cementowo-piaskowej.</w:t>
      </w:r>
    </w:p>
    <w:p w:rsidR="0054636E" w:rsidRDefault="0076159C">
      <w:r>
        <w:tab/>
        <w:t xml:space="preserve">Wypełnienie spoin piaskiem polega na rozsypaniu warstwy piasku i wmieceniu go w spoiny na sucho lub, po obfitym polaniu wodą - wmieceniu papki piaskowej szczotkami względnie </w:t>
      </w:r>
      <w:proofErr w:type="spellStart"/>
      <w:r>
        <w:t>rozgarniaczkami</w:t>
      </w:r>
      <w:proofErr w:type="spellEnd"/>
      <w:r>
        <w:t xml:space="preserve"> z piórami gumowymi.</w:t>
      </w:r>
    </w:p>
    <w:p w:rsidR="0054636E" w:rsidRDefault="0076159C">
      <w:r>
        <w:tab/>
        <w:t xml:space="preserve">Zaprawę cementowo-piaskową zaleca się przygotować w betoniarce, w sposób zapewniający jej wystarczającą płynność. Spoiny można wypełnić przez rozlanie zaprawy na nawierzchnię i nagarnianie jej w szczeliny szczotkami lub </w:t>
      </w:r>
      <w:proofErr w:type="spellStart"/>
      <w:r>
        <w:t>rozgarniaczkami</w:t>
      </w:r>
      <w:proofErr w:type="spellEnd"/>
      <w:r>
        <w:t xml:space="preserve"> z piórami gumowymi. Przed rozpoczęciem zalewania kostka powinna być oczyszczona i dobrze zwilżona wodą. Zalewa powinna całkowicie wypełnić spoiny i tworzyć monolit z kostkami.</w:t>
      </w:r>
    </w:p>
    <w:p w:rsidR="0054636E" w:rsidRDefault="0076159C">
      <w:r>
        <w:tab/>
        <w:t>Przy wypełnianiu spoin zaprawą cementowo-piaskową należy zabezpieczyć przed zalaniem nią szczeliny dylatacyjne, wkładając zwinięte paski papy, zwitki z worków po cemencie itp.</w:t>
      </w:r>
    </w:p>
    <w:p w:rsidR="0054636E" w:rsidRDefault="0076159C">
      <w:r>
        <w:tab/>
        <w:t>Po wypełnianiu spoin zaprawą cementowo-piaskową nawierzchnię należy starannie oczyścić; szczególnie dotyczy to nawierzchni z kostek kolorowych i z różnymi deseniami układania.</w:t>
      </w:r>
    </w:p>
    <w:p w:rsidR="0054636E" w:rsidRDefault="0076159C" w:rsidP="0076159C">
      <w:pPr>
        <w:numPr>
          <w:ilvl w:val="0"/>
          <w:numId w:val="32"/>
        </w:numPr>
        <w:spacing w:before="120" w:after="120"/>
        <w:ind w:left="284" w:hanging="284"/>
      </w:pPr>
      <w:r>
        <w:t>Szczeliny dylatacyjne</w:t>
      </w:r>
    </w:p>
    <w:p w:rsidR="0054636E" w:rsidRDefault="0076159C">
      <w:r>
        <w:tab/>
        <w:t xml:space="preserve">W przypadku układania kostek na podsypce cementowo-piaskowej i wypełnianiu spoin zaprawą cementowo-piaskową, należy przewidzieć wykonanie szczelin dylatacyjnych w odległościach zgodnych z dokumentacją projektową lub SST względnie nie większych niż co 8 m. Szerokość szczelin dylatacyjnych powinna umożliwiać przejęcie przez nie przemieszczeń wywołanych wysokimi temperaturami nawierzchni w okresie letnim, lecz nie powinna być mniejsza niż 8 </w:t>
      </w:r>
      <w:proofErr w:type="spellStart"/>
      <w:r>
        <w:t>mm</w:t>
      </w:r>
      <w:proofErr w:type="spellEnd"/>
      <w:r>
        <w:t xml:space="preserve">. Szczeliny te powinny być wypełnione trwale zalewami i masami określonymi w </w:t>
      </w:r>
      <w:proofErr w:type="spellStart"/>
      <w:r>
        <w:t>pkcie</w:t>
      </w:r>
      <w:proofErr w:type="spellEnd"/>
      <w:r>
        <w:t xml:space="preserve"> 2.3 e). Sposób wypełnienia szczelin powinien odpowiadać wymaganiom OST D-05.03.04a „Wypełnianie szczelin w nawierzchniach z betonu cementowego” [16].</w:t>
      </w:r>
    </w:p>
    <w:p w:rsidR="0054636E" w:rsidRDefault="0076159C">
      <w:r>
        <w:tab/>
        <w:t>Szczeliny dylatacyjne poprzeczne należy stosować dodatkowo w miejscach, w których występuje zmiana sztywności podłoża (np. nad przepustami, przy przyczółkach mostowych, nad szczelinami dylatacyjnymi w podbudowie itp.). Zaleca się wykonywać szczeliny podłużne przy ściekach wzdłuż jezdni.</w:t>
      </w:r>
    </w:p>
    <w:p w:rsidR="0054636E" w:rsidRDefault="0076159C">
      <w:pPr>
        <w:pStyle w:val="Nagwek2"/>
      </w:pPr>
      <w:r>
        <w:t>5.8. Pielęgnacja nawierzchni i oddanie jej dla ruchu</w:t>
      </w:r>
    </w:p>
    <w:p w:rsidR="0054636E" w:rsidRDefault="0076159C">
      <w:r>
        <w:tab/>
        <w:t>Nawierzchnię na podsypce piaskowej ze spoinami wypełnionymi piaskiem można oddać do użytku bezpośrednio po jej wykonaniu.</w:t>
      </w:r>
    </w:p>
    <w:p w:rsidR="0054636E" w:rsidRDefault="0076159C">
      <w:r>
        <w:tab/>
        <w:t xml:space="preserve">Nawierzchnię na podsypce cementowo-piaskowej ze spoinami wypełnionymi zaprawą cementowo-piaskową, po jej wykonaniu należy przykryć warstwą wilgotnego piasku o grubości od 3,0 do 4,0 cm i utrzymywać ją w stanie </w:t>
      </w:r>
      <w:r>
        <w:lastRenderedPageBreak/>
        <w:t>wilgotnym przez 7 do 10 dni. Po upływie od 2 tygodni (przy temperaturze średniej otoczenia nie niższej niż 15</w:t>
      </w:r>
      <w:r>
        <w:rPr>
          <w:vertAlign w:val="superscript"/>
        </w:rPr>
        <w:t>o</w:t>
      </w:r>
      <w:r>
        <w:t>C) do          3 tygodni (w porze chłodniejszej) nawierzchnię należy oczyścić z piasku i można oddać do użytku.</w:t>
      </w:r>
    </w:p>
    <w:p w:rsidR="0054636E" w:rsidRDefault="0076159C">
      <w:pPr>
        <w:pStyle w:val="Nagwek1"/>
      </w:pPr>
      <w:r>
        <w:t xml:space="preserve"> </w:t>
      </w:r>
      <w:bookmarkStart w:id="14" w:name="_Toc421940501"/>
      <w:r>
        <w:t>6. kontrola jakości robót</w:t>
      </w:r>
      <w:bookmarkEnd w:id="14"/>
    </w:p>
    <w:p w:rsidR="0054636E" w:rsidRDefault="0076159C">
      <w:pPr>
        <w:pStyle w:val="Nagwek2"/>
      </w:pPr>
      <w:r>
        <w:t>6.1. Ogólne zasady kontroli jakości robót</w:t>
      </w:r>
    </w:p>
    <w:p w:rsidR="0054636E" w:rsidRDefault="0076159C">
      <w:r>
        <w:tab/>
        <w:t xml:space="preserve">Ogólne zasady kontroli jakości robót podano w OST D-M-00.00.00 „Wymagania ogólne” [10] </w:t>
      </w:r>
      <w:proofErr w:type="spellStart"/>
      <w:r>
        <w:t>pkt</w:t>
      </w:r>
      <w:proofErr w:type="spellEnd"/>
      <w:r>
        <w:t xml:space="preserve"> 6.</w:t>
      </w:r>
    </w:p>
    <w:p w:rsidR="0054636E" w:rsidRDefault="0076159C">
      <w:pPr>
        <w:pStyle w:val="Nagwek2"/>
      </w:pPr>
      <w:r>
        <w:t>6.2. Badania przed przystąpieniem do robót</w:t>
      </w:r>
    </w:p>
    <w:p w:rsidR="0054636E" w:rsidRDefault="0076159C">
      <w:r>
        <w:tab/>
        <w:t>Przed przystąpieniem do robót Wykonawca powinien uzyskać:</w:t>
      </w:r>
    </w:p>
    <w:p w:rsidR="0054636E" w:rsidRDefault="0076159C" w:rsidP="0076159C">
      <w:pPr>
        <w:numPr>
          <w:ilvl w:val="0"/>
          <w:numId w:val="33"/>
        </w:numPr>
      </w:pPr>
      <w:r>
        <w:t>w zakresie betonowej kostki brukowej</w:t>
      </w:r>
    </w:p>
    <w:p w:rsidR="0054636E" w:rsidRDefault="0076159C" w:rsidP="0076159C">
      <w:pPr>
        <w:numPr>
          <w:ilvl w:val="0"/>
          <w:numId w:val="13"/>
        </w:numPr>
        <w:ind w:left="571"/>
      </w:pPr>
      <w:r>
        <w:t>aprobatę techniczną,</w:t>
      </w:r>
    </w:p>
    <w:p w:rsidR="0054636E" w:rsidRDefault="0076159C" w:rsidP="0076159C">
      <w:pPr>
        <w:numPr>
          <w:ilvl w:val="0"/>
          <w:numId w:val="13"/>
        </w:numPr>
        <w:ind w:left="567"/>
      </w:pPr>
      <w:r>
        <w:t>certyfikat zgodności lub deklarację zgodności dostawcy oraz ewentualne wyniki badań cech charakterystycznych kostek, w przypadku żądania ich przez Inżyniera,</w:t>
      </w:r>
    </w:p>
    <w:p w:rsidR="0054636E" w:rsidRDefault="0076159C" w:rsidP="0076159C">
      <w:pPr>
        <w:numPr>
          <w:ilvl w:val="0"/>
          <w:numId w:val="13"/>
        </w:numPr>
        <w:ind w:left="567"/>
      </w:pPr>
      <w:r>
        <w:t xml:space="preserve">wyniki sprawdzenia przez Wykonawcę cech zewnętrznych kostek wg </w:t>
      </w:r>
      <w:proofErr w:type="spellStart"/>
      <w:r>
        <w:t>pktu</w:t>
      </w:r>
      <w:proofErr w:type="spellEnd"/>
      <w:r>
        <w:t xml:space="preserve"> 2.2.2.7),</w:t>
      </w:r>
    </w:p>
    <w:p w:rsidR="0054636E" w:rsidRDefault="0076159C" w:rsidP="0076159C">
      <w:pPr>
        <w:numPr>
          <w:ilvl w:val="0"/>
          <w:numId w:val="33"/>
        </w:numPr>
      </w:pPr>
      <w:r>
        <w:t>w zakresie innych materiałów</w:t>
      </w:r>
    </w:p>
    <w:p w:rsidR="0054636E" w:rsidRDefault="0076159C" w:rsidP="0076159C">
      <w:pPr>
        <w:numPr>
          <w:ilvl w:val="0"/>
          <w:numId w:val="13"/>
        </w:numPr>
        <w:ind w:left="571"/>
      </w:pPr>
      <w:r>
        <w:t>sprawdzenie przez Wykonawcę cech zewnętrznych materiałów prefabrykowanych (krawężników, obrzeży),</w:t>
      </w:r>
    </w:p>
    <w:p w:rsidR="0054636E" w:rsidRDefault="0076159C" w:rsidP="0076159C">
      <w:pPr>
        <w:numPr>
          <w:ilvl w:val="0"/>
          <w:numId w:val="13"/>
        </w:numPr>
        <w:ind w:left="571"/>
      </w:pPr>
      <w:r>
        <w:t>ew. badania właściwości kruszyw, piasku, cementu, wody itp. określone w normach, które budzą wątpliwości Inżyniera.</w:t>
      </w:r>
    </w:p>
    <w:p w:rsidR="0054636E" w:rsidRDefault="0076159C">
      <w:r>
        <w:tab/>
        <w:t>Wszystkie dokumenty oraz wyniki badań Wykonawca przedstawia Inżynierowi do akceptacji.</w:t>
      </w:r>
    </w:p>
    <w:p w:rsidR="0054636E" w:rsidRDefault="0076159C">
      <w:pPr>
        <w:pStyle w:val="Nagwek2"/>
      </w:pPr>
      <w:r>
        <w:t>6.3. Badania w czasie robót</w:t>
      </w:r>
    </w:p>
    <w:p w:rsidR="0054636E" w:rsidRDefault="0076159C">
      <w:r>
        <w:tab/>
        <w:t>Częstotliwość oraz zakres badań i pomiarów w czasie robót nawierzchniowych z kostki podaje tablica 2.</w:t>
      </w:r>
    </w:p>
    <w:p w:rsidR="0054636E" w:rsidRDefault="0076159C">
      <w:pPr>
        <w:spacing w:after="120"/>
      </w:pPr>
      <w:r>
        <w:t>Tablica 2. Częstotliwość oraz zakres badań i pomiarów w czasie robót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056"/>
        <w:gridCol w:w="2755"/>
        <w:gridCol w:w="1418"/>
      </w:tblGrid>
      <w:tr w:rsidR="0054636E"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36E" w:rsidRDefault="0076159C">
            <w:pPr>
              <w:spacing w:before="180"/>
              <w:jc w:val="center"/>
              <w:rPr>
                <w:sz w:val="18"/>
              </w:rPr>
            </w:pPr>
            <w:r>
              <w:rPr>
                <w:sz w:val="18"/>
              </w:rPr>
              <w:t>Lp.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36E" w:rsidRDefault="0076159C">
            <w:pPr>
              <w:spacing w:before="60"/>
              <w:jc w:val="center"/>
              <w:rPr>
                <w:sz w:val="18"/>
              </w:rPr>
            </w:pPr>
            <w:r>
              <w:rPr>
                <w:sz w:val="18"/>
              </w:rPr>
              <w:t>Wyszczególnienie</w:t>
            </w:r>
          </w:p>
          <w:p w:rsidR="0054636E" w:rsidRDefault="0076159C">
            <w:pPr>
              <w:spacing w:after="60"/>
              <w:jc w:val="center"/>
              <w:rPr>
                <w:sz w:val="18"/>
              </w:rPr>
            </w:pPr>
            <w:r>
              <w:rPr>
                <w:sz w:val="18"/>
              </w:rPr>
              <w:t>badań i pomiarów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36E" w:rsidRDefault="0076159C">
            <w:pPr>
              <w:spacing w:before="180"/>
              <w:jc w:val="center"/>
              <w:rPr>
                <w:sz w:val="18"/>
              </w:rPr>
            </w:pPr>
            <w:r>
              <w:rPr>
                <w:sz w:val="18"/>
              </w:rPr>
              <w:t>Częstotliwość badań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36E" w:rsidRDefault="0076159C">
            <w:pPr>
              <w:spacing w:before="60"/>
              <w:jc w:val="center"/>
              <w:rPr>
                <w:sz w:val="18"/>
              </w:rPr>
            </w:pPr>
            <w:r>
              <w:rPr>
                <w:sz w:val="18"/>
              </w:rPr>
              <w:t>Wartości dopuszczalne</w:t>
            </w:r>
          </w:p>
        </w:tc>
      </w:tr>
      <w:tr w:rsidR="0054636E">
        <w:tc>
          <w:tcPr>
            <w:tcW w:w="496" w:type="dxa"/>
            <w:tcBorders>
              <w:top w:val="double" w:sz="6" w:space="0" w:color="auto"/>
              <w:left w:val="single" w:sz="6" w:space="0" w:color="auto"/>
            </w:tcBorders>
          </w:tcPr>
          <w:p w:rsidR="0054636E" w:rsidRDefault="0076159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56" w:type="dxa"/>
            <w:tcBorders>
              <w:top w:val="double" w:sz="6" w:space="0" w:color="auto"/>
              <w:left w:val="single" w:sz="6" w:space="0" w:color="auto"/>
            </w:tcBorders>
          </w:tcPr>
          <w:p w:rsidR="0054636E" w:rsidRDefault="0076159C">
            <w:pPr>
              <w:rPr>
                <w:sz w:val="18"/>
              </w:rPr>
            </w:pPr>
            <w:r>
              <w:rPr>
                <w:sz w:val="18"/>
              </w:rPr>
              <w:t>Sprawdzenie podłoża i koryta</w:t>
            </w:r>
          </w:p>
        </w:tc>
        <w:tc>
          <w:tcPr>
            <w:tcW w:w="2755" w:type="dxa"/>
            <w:tcBorders>
              <w:top w:val="double" w:sz="6" w:space="0" w:color="auto"/>
              <w:left w:val="single" w:sz="6" w:space="0" w:color="auto"/>
            </w:tcBorders>
          </w:tcPr>
          <w:p w:rsidR="0054636E" w:rsidRDefault="0076159C">
            <w:pPr>
              <w:rPr>
                <w:sz w:val="18"/>
                <w:lang w:val="de-DE"/>
              </w:rPr>
            </w:pPr>
            <w:proofErr w:type="spellStart"/>
            <w:r>
              <w:rPr>
                <w:sz w:val="18"/>
                <w:lang w:val="de-DE"/>
              </w:rPr>
              <w:t>Wg</w:t>
            </w:r>
            <w:proofErr w:type="spellEnd"/>
            <w:r>
              <w:rPr>
                <w:sz w:val="18"/>
                <w:lang w:val="de-DE"/>
              </w:rPr>
              <w:t xml:space="preserve"> OST D-04.01.01 [11]</w:t>
            </w:r>
          </w:p>
        </w:tc>
        <w:tc>
          <w:tcPr>
            <w:tcW w:w="1418" w:type="dxa"/>
            <w:tcBorders>
              <w:top w:val="double" w:sz="6" w:space="0" w:color="auto"/>
              <w:right w:val="single" w:sz="6" w:space="0" w:color="auto"/>
            </w:tcBorders>
          </w:tcPr>
          <w:p w:rsidR="0054636E" w:rsidRDefault="0054636E">
            <w:pPr>
              <w:rPr>
                <w:sz w:val="18"/>
                <w:lang w:val="de-DE"/>
              </w:rPr>
            </w:pPr>
          </w:p>
        </w:tc>
      </w:tr>
      <w:tr w:rsidR="0054636E"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36E" w:rsidRDefault="0076159C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56" w:type="dxa"/>
            <w:tcBorders>
              <w:top w:val="single" w:sz="6" w:space="0" w:color="auto"/>
            </w:tcBorders>
          </w:tcPr>
          <w:p w:rsidR="0054636E" w:rsidRDefault="0076159C">
            <w:pPr>
              <w:rPr>
                <w:sz w:val="18"/>
              </w:rPr>
            </w:pPr>
            <w:r>
              <w:rPr>
                <w:sz w:val="18"/>
              </w:rPr>
              <w:t>Sprawdzenie ew. podbudowy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</w:tcBorders>
          </w:tcPr>
          <w:p w:rsidR="0054636E" w:rsidRDefault="0076159C">
            <w:pPr>
              <w:rPr>
                <w:sz w:val="18"/>
              </w:rPr>
            </w:pPr>
            <w:r>
              <w:rPr>
                <w:sz w:val="18"/>
              </w:rPr>
              <w:t xml:space="preserve">Wg OST, norm, wytycznych, wymienionych w </w:t>
            </w:r>
            <w:proofErr w:type="spellStart"/>
            <w:r>
              <w:rPr>
                <w:sz w:val="18"/>
              </w:rPr>
              <w:t>pkcie</w:t>
            </w:r>
            <w:proofErr w:type="spellEnd"/>
            <w:r>
              <w:rPr>
                <w:sz w:val="18"/>
              </w:rPr>
              <w:t xml:space="preserve"> 5.4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54636E">
            <w:pPr>
              <w:rPr>
                <w:sz w:val="18"/>
              </w:rPr>
            </w:pPr>
          </w:p>
        </w:tc>
      </w:tr>
      <w:tr w:rsidR="0054636E"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36E" w:rsidRDefault="0076159C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56" w:type="dxa"/>
            <w:tcBorders>
              <w:top w:val="single" w:sz="6" w:space="0" w:color="auto"/>
            </w:tcBorders>
          </w:tcPr>
          <w:p w:rsidR="0054636E" w:rsidRDefault="0076159C">
            <w:pPr>
              <w:rPr>
                <w:sz w:val="18"/>
              </w:rPr>
            </w:pPr>
            <w:r>
              <w:rPr>
                <w:sz w:val="18"/>
              </w:rPr>
              <w:t>Sprawdzenie obramowania nawierzchni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</w:tcBorders>
          </w:tcPr>
          <w:p w:rsidR="0054636E" w:rsidRDefault="0076159C">
            <w:pPr>
              <w:rPr>
                <w:sz w:val="18"/>
                <w:lang w:val="de-DE"/>
              </w:rPr>
            </w:pPr>
            <w:proofErr w:type="spellStart"/>
            <w:r>
              <w:rPr>
                <w:sz w:val="18"/>
                <w:lang w:val="de-DE"/>
              </w:rPr>
              <w:t>wg</w:t>
            </w:r>
            <w:proofErr w:type="spellEnd"/>
            <w:r>
              <w:rPr>
                <w:sz w:val="18"/>
                <w:lang w:val="de-DE"/>
              </w:rPr>
              <w:t xml:space="preserve"> OST D-08.01.01</w:t>
            </w:r>
            <w:r>
              <w:rPr>
                <w:sz w:val="18"/>
              </w:rPr>
              <w:sym w:font="Symbol" w:char="F0B8"/>
            </w:r>
            <w:r>
              <w:rPr>
                <w:sz w:val="18"/>
                <w:lang w:val="de-DE"/>
              </w:rPr>
              <w:t>02 [17];        D-08.03.01 [18]; D-08.05.00 [19]</w:t>
            </w:r>
          </w:p>
        </w:tc>
        <w:tc>
          <w:tcPr>
            <w:tcW w:w="1418" w:type="dxa"/>
            <w:tcBorders>
              <w:right w:val="single" w:sz="6" w:space="0" w:color="auto"/>
            </w:tcBorders>
          </w:tcPr>
          <w:p w:rsidR="0054636E" w:rsidRDefault="0054636E">
            <w:pPr>
              <w:rPr>
                <w:sz w:val="18"/>
                <w:lang w:val="de-DE"/>
              </w:rPr>
            </w:pPr>
          </w:p>
        </w:tc>
      </w:tr>
      <w:tr w:rsidR="0054636E"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36E" w:rsidRDefault="0076159C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36E" w:rsidRDefault="0076159C">
            <w:pPr>
              <w:rPr>
                <w:sz w:val="18"/>
              </w:rPr>
            </w:pPr>
            <w:r>
              <w:rPr>
                <w:sz w:val="18"/>
              </w:rPr>
              <w:t>Sprawdzenie podsypki (przymiarem liniowym lub metodą niwelacji)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36E" w:rsidRDefault="0076159C">
            <w:pPr>
              <w:rPr>
                <w:sz w:val="18"/>
              </w:rPr>
            </w:pPr>
            <w:r>
              <w:rPr>
                <w:sz w:val="18"/>
              </w:rPr>
              <w:t xml:space="preserve">Bieżąca kontrola w 10 punktach dziennej działki roboczej: grubości, spadków i cech konstrukcyjnych w porównaniu z dokumentacją </w:t>
            </w:r>
            <w:proofErr w:type="spellStart"/>
            <w:r>
              <w:rPr>
                <w:sz w:val="18"/>
              </w:rPr>
              <w:t>pro-jektową</w:t>
            </w:r>
            <w:proofErr w:type="spellEnd"/>
            <w:r>
              <w:rPr>
                <w:sz w:val="18"/>
              </w:rPr>
              <w:t xml:space="preserve"> i specyfikacją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36E" w:rsidRDefault="0076159C">
            <w:pPr>
              <w:jc w:val="left"/>
              <w:rPr>
                <w:sz w:val="18"/>
              </w:rPr>
            </w:pPr>
            <w:r>
              <w:rPr>
                <w:sz w:val="18"/>
              </w:rPr>
              <w:t xml:space="preserve">Wg </w:t>
            </w:r>
            <w:proofErr w:type="spellStart"/>
            <w:r>
              <w:rPr>
                <w:sz w:val="18"/>
              </w:rPr>
              <w:t>pktu</w:t>
            </w:r>
            <w:proofErr w:type="spellEnd"/>
            <w:r>
              <w:rPr>
                <w:sz w:val="18"/>
              </w:rPr>
              <w:t xml:space="preserve"> 5.6; odchyłki od projektowanej grubości </w:t>
            </w:r>
            <w:r>
              <w:rPr>
                <w:sz w:val="18"/>
              </w:rPr>
              <w:sym w:font="Symbol" w:char="F0B1"/>
            </w:r>
            <w:r>
              <w:rPr>
                <w:sz w:val="18"/>
              </w:rPr>
              <w:t>1 cm</w:t>
            </w:r>
          </w:p>
        </w:tc>
      </w:tr>
      <w:tr w:rsidR="0054636E"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36E" w:rsidRDefault="0076159C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056" w:type="dxa"/>
            <w:tcBorders>
              <w:top w:val="single" w:sz="6" w:space="0" w:color="auto"/>
            </w:tcBorders>
          </w:tcPr>
          <w:p w:rsidR="0054636E" w:rsidRDefault="0076159C">
            <w:pPr>
              <w:rPr>
                <w:sz w:val="18"/>
              </w:rPr>
            </w:pPr>
            <w:r>
              <w:rPr>
                <w:sz w:val="18"/>
              </w:rPr>
              <w:t>Badania wykonywania nawierzchni z kostki</w:t>
            </w:r>
          </w:p>
        </w:tc>
        <w:tc>
          <w:tcPr>
            <w:tcW w:w="2755" w:type="dxa"/>
            <w:tcBorders>
              <w:top w:val="single" w:sz="6" w:space="0" w:color="auto"/>
            </w:tcBorders>
          </w:tcPr>
          <w:p w:rsidR="0054636E" w:rsidRDefault="0054636E">
            <w:pPr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6" w:space="0" w:color="auto"/>
            </w:tcBorders>
          </w:tcPr>
          <w:p w:rsidR="0054636E" w:rsidRDefault="0054636E">
            <w:pPr>
              <w:rPr>
                <w:sz w:val="18"/>
              </w:rPr>
            </w:pPr>
          </w:p>
        </w:tc>
      </w:tr>
      <w:tr w:rsidR="0054636E">
        <w:tc>
          <w:tcPr>
            <w:tcW w:w="496" w:type="dxa"/>
            <w:tcBorders>
              <w:left w:val="single" w:sz="6" w:space="0" w:color="auto"/>
            </w:tcBorders>
          </w:tcPr>
          <w:p w:rsidR="0054636E" w:rsidRDefault="0054636E">
            <w:pPr>
              <w:jc w:val="center"/>
              <w:rPr>
                <w:sz w:val="18"/>
              </w:rPr>
            </w:pP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0"/>
                <w:numId w:val="34"/>
              </w:numPr>
              <w:jc w:val="left"/>
              <w:rPr>
                <w:sz w:val="18"/>
              </w:rPr>
            </w:pPr>
            <w:r>
              <w:rPr>
                <w:sz w:val="18"/>
              </w:rPr>
              <w:t>zgodność z dokumentacją projektową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rPr>
                <w:sz w:val="18"/>
              </w:rPr>
            </w:pPr>
            <w:r>
              <w:rPr>
                <w:sz w:val="18"/>
              </w:rPr>
              <w:t>Sukcesywnie na każdej działce roboczej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54636E">
        <w:tc>
          <w:tcPr>
            <w:tcW w:w="496" w:type="dxa"/>
            <w:tcBorders>
              <w:left w:val="single" w:sz="6" w:space="0" w:color="auto"/>
            </w:tcBorders>
          </w:tcPr>
          <w:p w:rsidR="0054636E" w:rsidRDefault="0054636E" w:rsidP="0076159C">
            <w:pPr>
              <w:numPr>
                <w:ilvl w:val="12"/>
                <w:numId w:val="0"/>
              </w:numPr>
              <w:jc w:val="center"/>
              <w:rPr>
                <w:sz w:val="18"/>
              </w:rPr>
            </w:pP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0"/>
                <w:numId w:val="34"/>
              </w:numPr>
              <w:rPr>
                <w:sz w:val="18"/>
              </w:rPr>
            </w:pPr>
            <w:r>
              <w:rPr>
                <w:sz w:val="18"/>
              </w:rPr>
              <w:t>położenie osi w planie (sprawdzone geodezyjnie)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rPr>
                <w:sz w:val="18"/>
              </w:rPr>
            </w:pPr>
            <w:r>
              <w:rPr>
                <w:sz w:val="18"/>
              </w:rPr>
              <w:t>Co 100 m i we wszystkich punktach charakterystycznych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rPr>
                <w:sz w:val="18"/>
              </w:rPr>
            </w:pPr>
            <w:r>
              <w:rPr>
                <w:sz w:val="18"/>
              </w:rPr>
              <w:t xml:space="preserve">Przesunięcie od osi </w:t>
            </w:r>
            <w:proofErr w:type="spellStart"/>
            <w:r>
              <w:rPr>
                <w:sz w:val="18"/>
              </w:rPr>
              <w:t>projektowa-nej</w:t>
            </w:r>
            <w:proofErr w:type="spellEnd"/>
            <w:r>
              <w:rPr>
                <w:sz w:val="18"/>
              </w:rPr>
              <w:t xml:space="preserve"> do 2 cm</w:t>
            </w:r>
          </w:p>
        </w:tc>
      </w:tr>
      <w:tr w:rsidR="0054636E">
        <w:tc>
          <w:tcPr>
            <w:tcW w:w="496" w:type="dxa"/>
            <w:tcBorders>
              <w:left w:val="single" w:sz="6" w:space="0" w:color="auto"/>
            </w:tcBorders>
          </w:tcPr>
          <w:p w:rsidR="0054636E" w:rsidRDefault="0054636E" w:rsidP="0076159C">
            <w:pPr>
              <w:numPr>
                <w:ilvl w:val="12"/>
                <w:numId w:val="0"/>
              </w:numPr>
              <w:jc w:val="center"/>
              <w:rPr>
                <w:sz w:val="18"/>
              </w:rPr>
            </w:pP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0"/>
                <w:numId w:val="34"/>
              </w:numPr>
              <w:rPr>
                <w:sz w:val="18"/>
              </w:rPr>
            </w:pPr>
            <w:r>
              <w:rPr>
                <w:sz w:val="18"/>
              </w:rPr>
              <w:t>rzędne wysokościowe (pomierzone instrumentem pomiarowym)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rPr>
                <w:sz w:val="18"/>
              </w:rPr>
            </w:pPr>
            <w:r>
              <w:rPr>
                <w:sz w:val="18"/>
              </w:rPr>
              <w:t xml:space="preserve">Co 25 m w osi i przy krawędziach oraz we wszystkich punktach </w:t>
            </w:r>
            <w:proofErr w:type="spellStart"/>
            <w:r>
              <w:rPr>
                <w:sz w:val="18"/>
              </w:rPr>
              <w:t>cha-rakterystycznych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rPr>
                <w:sz w:val="18"/>
              </w:rPr>
            </w:pPr>
            <w:r>
              <w:rPr>
                <w:sz w:val="18"/>
              </w:rPr>
              <w:t>Odchylenia:       +1 cm; -2 cm</w:t>
            </w:r>
          </w:p>
        </w:tc>
      </w:tr>
      <w:tr w:rsidR="0054636E">
        <w:tc>
          <w:tcPr>
            <w:tcW w:w="496" w:type="dxa"/>
            <w:tcBorders>
              <w:left w:val="single" w:sz="6" w:space="0" w:color="auto"/>
            </w:tcBorders>
          </w:tcPr>
          <w:p w:rsidR="0054636E" w:rsidRDefault="0054636E" w:rsidP="0076159C">
            <w:pPr>
              <w:numPr>
                <w:ilvl w:val="12"/>
                <w:numId w:val="0"/>
              </w:numPr>
              <w:jc w:val="center"/>
              <w:rPr>
                <w:sz w:val="18"/>
              </w:rPr>
            </w:pP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0"/>
                <w:numId w:val="34"/>
              </w:numPr>
              <w:rPr>
                <w:sz w:val="18"/>
              </w:rPr>
            </w:pPr>
            <w:r>
              <w:rPr>
                <w:sz w:val="18"/>
              </w:rPr>
              <w:t xml:space="preserve">równość w profilu podłużnym (wg BN-68/8931-04 [9] łatą </w:t>
            </w:r>
            <w:proofErr w:type="spellStart"/>
            <w:r>
              <w:rPr>
                <w:sz w:val="18"/>
              </w:rPr>
              <w:t>czteromet-rową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rPr>
                <w:sz w:val="18"/>
              </w:rPr>
            </w:pPr>
            <w:r>
              <w:rPr>
                <w:sz w:val="18"/>
              </w:rPr>
              <w:t>Jw.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rPr>
                <w:sz w:val="18"/>
              </w:rPr>
            </w:pPr>
            <w:r>
              <w:rPr>
                <w:sz w:val="18"/>
              </w:rPr>
              <w:t>Nierówności do 8 mm</w:t>
            </w:r>
          </w:p>
        </w:tc>
      </w:tr>
      <w:tr w:rsidR="0054636E">
        <w:tc>
          <w:tcPr>
            <w:tcW w:w="496" w:type="dxa"/>
            <w:tcBorders>
              <w:left w:val="single" w:sz="6" w:space="0" w:color="auto"/>
            </w:tcBorders>
          </w:tcPr>
          <w:p w:rsidR="0054636E" w:rsidRDefault="0054636E" w:rsidP="0076159C">
            <w:pPr>
              <w:numPr>
                <w:ilvl w:val="12"/>
                <w:numId w:val="0"/>
              </w:numPr>
              <w:jc w:val="center"/>
              <w:rPr>
                <w:sz w:val="18"/>
              </w:rPr>
            </w:pP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0"/>
                <w:numId w:val="34"/>
              </w:numPr>
              <w:rPr>
                <w:sz w:val="18"/>
              </w:rPr>
            </w:pPr>
            <w:r>
              <w:rPr>
                <w:sz w:val="18"/>
              </w:rPr>
              <w:t xml:space="preserve">równość w przekroju poprzecznym (sprawdzona łatą profilową z </w:t>
            </w:r>
            <w:proofErr w:type="spellStart"/>
            <w:r>
              <w:rPr>
                <w:sz w:val="18"/>
              </w:rPr>
              <w:t>po-ziomnicą</w:t>
            </w:r>
            <w:proofErr w:type="spellEnd"/>
            <w:r>
              <w:rPr>
                <w:sz w:val="18"/>
              </w:rPr>
              <w:t xml:space="preserve"> i pomiarze prześwitu </w:t>
            </w:r>
            <w:proofErr w:type="spellStart"/>
            <w:r>
              <w:rPr>
                <w:sz w:val="18"/>
              </w:rPr>
              <w:t>kli-nem</w:t>
            </w:r>
            <w:proofErr w:type="spellEnd"/>
            <w:r>
              <w:rPr>
                <w:sz w:val="18"/>
              </w:rPr>
              <w:t xml:space="preserve"> cechowanym oraz przymiarem liniowym względnie metodą </w:t>
            </w:r>
            <w:proofErr w:type="spellStart"/>
            <w:r>
              <w:rPr>
                <w:sz w:val="18"/>
              </w:rPr>
              <w:t>niwela-cji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rPr>
                <w:sz w:val="18"/>
              </w:rPr>
            </w:pPr>
            <w:r>
              <w:rPr>
                <w:sz w:val="18"/>
              </w:rPr>
              <w:t>Jw.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rPr>
                <w:sz w:val="18"/>
              </w:rPr>
            </w:pPr>
            <w:r>
              <w:rPr>
                <w:sz w:val="18"/>
              </w:rPr>
              <w:t xml:space="preserve">Prześwity </w:t>
            </w:r>
            <w:proofErr w:type="spellStart"/>
            <w:r>
              <w:rPr>
                <w:sz w:val="18"/>
              </w:rPr>
              <w:t>mię-dzy</w:t>
            </w:r>
            <w:proofErr w:type="spellEnd"/>
            <w:r>
              <w:rPr>
                <w:sz w:val="18"/>
              </w:rPr>
              <w:t xml:space="preserve"> łatą a po-     wierzchnią do         8 mm</w:t>
            </w:r>
          </w:p>
        </w:tc>
      </w:tr>
      <w:tr w:rsidR="0054636E">
        <w:tc>
          <w:tcPr>
            <w:tcW w:w="496" w:type="dxa"/>
            <w:tcBorders>
              <w:left w:val="single" w:sz="6" w:space="0" w:color="auto"/>
            </w:tcBorders>
          </w:tcPr>
          <w:p w:rsidR="0054636E" w:rsidRDefault="0054636E" w:rsidP="0076159C">
            <w:pPr>
              <w:numPr>
                <w:ilvl w:val="12"/>
                <w:numId w:val="0"/>
              </w:numPr>
              <w:jc w:val="center"/>
              <w:rPr>
                <w:sz w:val="18"/>
              </w:rPr>
            </w:pP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0"/>
                <w:numId w:val="34"/>
              </w:numPr>
              <w:rPr>
                <w:sz w:val="18"/>
              </w:rPr>
            </w:pPr>
            <w:r>
              <w:rPr>
                <w:sz w:val="18"/>
              </w:rPr>
              <w:t xml:space="preserve">spadki poprzeczne (sprawdzone </w:t>
            </w:r>
            <w:proofErr w:type="spellStart"/>
            <w:r>
              <w:rPr>
                <w:sz w:val="18"/>
              </w:rPr>
              <w:t>me-todą</w:t>
            </w:r>
            <w:proofErr w:type="spellEnd"/>
            <w:r>
              <w:rPr>
                <w:sz w:val="18"/>
              </w:rPr>
              <w:t xml:space="preserve"> niwelacji)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rPr>
                <w:sz w:val="18"/>
              </w:rPr>
            </w:pPr>
            <w:r>
              <w:rPr>
                <w:sz w:val="18"/>
              </w:rPr>
              <w:t>Jw.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jc w:val="left"/>
              <w:rPr>
                <w:sz w:val="18"/>
              </w:rPr>
            </w:pPr>
            <w:r>
              <w:rPr>
                <w:sz w:val="18"/>
              </w:rPr>
              <w:t xml:space="preserve">Odchyłki od </w:t>
            </w:r>
            <w:proofErr w:type="spellStart"/>
            <w:r>
              <w:rPr>
                <w:sz w:val="18"/>
              </w:rPr>
              <w:t>do-kumentacji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pro-jektowej</w:t>
            </w:r>
            <w:proofErr w:type="spellEnd"/>
            <w:r>
              <w:rPr>
                <w:sz w:val="18"/>
              </w:rPr>
              <w:t xml:space="preserve"> do 0,3%</w:t>
            </w:r>
          </w:p>
        </w:tc>
      </w:tr>
      <w:tr w:rsidR="0054636E">
        <w:tc>
          <w:tcPr>
            <w:tcW w:w="496" w:type="dxa"/>
            <w:tcBorders>
              <w:left w:val="single" w:sz="6" w:space="0" w:color="auto"/>
            </w:tcBorders>
          </w:tcPr>
          <w:p w:rsidR="0054636E" w:rsidRDefault="0054636E" w:rsidP="0076159C">
            <w:pPr>
              <w:numPr>
                <w:ilvl w:val="12"/>
                <w:numId w:val="0"/>
              </w:numPr>
              <w:jc w:val="center"/>
              <w:rPr>
                <w:sz w:val="18"/>
              </w:rPr>
            </w:pP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0"/>
                <w:numId w:val="34"/>
              </w:numPr>
              <w:rPr>
                <w:sz w:val="18"/>
              </w:rPr>
            </w:pPr>
            <w:r>
              <w:rPr>
                <w:sz w:val="18"/>
              </w:rPr>
              <w:t>szerokość nawierzchni (sprawdzona przymiarem liniowym)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rPr>
                <w:sz w:val="18"/>
              </w:rPr>
            </w:pPr>
            <w:r>
              <w:rPr>
                <w:sz w:val="18"/>
              </w:rPr>
              <w:t>Jw.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jc w:val="left"/>
              <w:rPr>
                <w:sz w:val="18"/>
              </w:rPr>
            </w:pPr>
            <w:r>
              <w:rPr>
                <w:sz w:val="18"/>
              </w:rPr>
              <w:t xml:space="preserve">Odchyłki od </w:t>
            </w:r>
            <w:proofErr w:type="spellStart"/>
            <w:r>
              <w:rPr>
                <w:sz w:val="18"/>
              </w:rPr>
              <w:t>sze-rokości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projekto-wanej</w:t>
            </w:r>
            <w:proofErr w:type="spellEnd"/>
            <w:r>
              <w:rPr>
                <w:sz w:val="18"/>
              </w:rPr>
              <w:t xml:space="preserve"> do  </w:t>
            </w:r>
            <w:r>
              <w:rPr>
                <w:sz w:val="18"/>
              </w:rPr>
              <w:sym w:font="Symbol" w:char="F0B1"/>
            </w:r>
            <w:r>
              <w:rPr>
                <w:sz w:val="18"/>
              </w:rPr>
              <w:t>5 cm</w:t>
            </w:r>
          </w:p>
        </w:tc>
      </w:tr>
    </w:tbl>
    <w:p w:rsidR="00046816" w:rsidRDefault="00046816"/>
    <w:p w:rsidR="00046816" w:rsidRDefault="00046816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056"/>
        <w:gridCol w:w="2755"/>
        <w:gridCol w:w="1418"/>
      </w:tblGrid>
      <w:tr w:rsidR="0054636E">
        <w:tc>
          <w:tcPr>
            <w:tcW w:w="496" w:type="dxa"/>
            <w:tcBorders>
              <w:left w:val="single" w:sz="6" w:space="0" w:color="auto"/>
            </w:tcBorders>
          </w:tcPr>
          <w:p w:rsidR="0054636E" w:rsidRDefault="0054636E" w:rsidP="0076159C">
            <w:pPr>
              <w:numPr>
                <w:ilvl w:val="12"/>
                <w:numId w:val="0"/>
              </w:numPr>
              <w:jc w:val="center"/>
              <w:rPr>
                <w:sz w:val="18"/>
              </w:rPr>
            </w:pP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0"/>
                <w:numId w:val="34"/>
              </w:numPr>
              <w:rPr>
                <w:sz w:val="18"/>
              </w:rPr>
            </w:pPr>
            <w:r>
              <w:rPr>
                <w:sz w:val="18"/>
              </w:rPr>
              <w:t xml:space="preserve">szerokość i głębokość wypełnienia spoin i szczelin (oględziny i pomiar przymiarem liniowym po </w:t>
            </w:r>
            <w:proofErr w:type="spellStart"/>
            <w:r>
              <w:rPr>
                <w:sz w:val="18"/>
              </w:rPr>
              <w:t>wykrusze-niu</w:t>
            </w:r>
            <w:proofErr w:type="spellEnd"/>
            <w:r>
              <w:rPr>
                <w:sz w:val="18"/>
              </w:rPr>
              <w:t xml:space="preserve"> dług. 10 cm)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rPr>
                <w:sz w:val="18"/>
              </w:rPr>
            </w:pPr>
            <w:r>
              <w:rPr>
                <w:sz w:val="18"/>
              </w:rPr>
              <w:t>W 20 punktach charakterystycznych dziennej działki roboczej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12"/>
                <w:numId w:val="0"/>
              </w:numPr>
              <w:rPr>
                <w:sz w:val="18"/>
              </w:rPr>
            </w:pPr>
            <w:r>
              <w:rPr>
                <w:sz w:val="18"/>
              </w:rPr>
              <w:t xml:space="preserve">Wg </w:t>
            </w:r>
            <w:proofErr w:type="spellStart"/>
            <w:r>
              <w:rPr>
                <w:sz w:val="18"/>
              </w:rPr>
              <w:t>pktu</w:t>
            </w:r>
            <w:proofErr w:type="spellEnd"/>
            <w:r>
              <w:rPr>
                <w:sz w:val="18"/>
              </w:rPr>
              <w:t xml:space="preserve"> 5.7.5</w:t>
            </w:r>
          </w:p>
        </w:tc>
      </w:tr>
      <w:tr w:rsidR="0054636E">
        <w:tc>
          <w:tcPr>
            <w:tcW w:w="496" w:type="dxa"/>
            <w:tcBorders>
              <w:left w:val="single" w:sz="6" w:space="0" w:color="auto"/>
              <w:bottom w:val="single" w:sz="6" w:space="0" w:color="auto"/>
            </w:tcBorders>
          </w:tcPr>
          <w:p w:rsidR="0054636E" w:rsidRDefault="0054636E" w:rsidP="0076159C">
            <w:pPr>
              <w:numPr>
                <w:ilvl w:val="12"/>
                <w:numId w:val="0"/>
              </w:numPr>
              <w:jc w:val="center"/>
              <w:rPr>
                <w:sz w:val="18"/>
              </w:rPr>
            </w:pP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 w:rsidP="0076159C">
            <w:pPr>
              <w:numPr>
                <w:ilvl w:val="0"/>
                <w:numId w:val="34"/>
              </w:numPr>
              <w:rPr>
                <w:sz w:val="18"/>
              </w:rPr>
            </w:pPr>
            <w:r>
              <w:rPr>
                <w:sz w:val="18"/>
              </w:rPr>
              <w:t>sprawdzenie koloru kostek i desenia ich ułożenia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>
            <w:pPr>
              <w:rPr>
                <w:sz w:val="18"/>
              </w:rPr>
            </w:pPr>
            <w:r>
              <w:rPr>
                <w:sz w:val="18"/>
              </w:rPr>
              <w:t>Kontrola bieżąca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36E" w:rsidRDefault="0076159C">
            <w:pPr>
              <w:rPr>
                <w:sz w:val="18"/>
              </w:rPr>
            </w:pPr>
            <w:r>
              <w:rPr>
                <w:sz w:val="18"/>
              </w:rPr>
              <w:t xml:space="preserve">Wg </w:t>
            </w:r>
            <w:proofErr w:type="spellStart"/>
            <w:r>
              <w:rPr>
                <w:sz w:val="18"/>
              </w:rPr>
              <w:t>dokumenta-cji</w:t>
            </w:r>
            <w:proofErr w:type="spellEnd"/>
            <w:r>
              <w:rPr>
                <w:sz w:val="18"/>
              </w:rPr>
              <w:t xml:space="preserve"> projektowej lub decyzji </w:t>
            </w:r>
            <w:proofErr w:type="spellStart"/>
            <w:r>
              <w:rPr>
                <w:sz w:val="18"/>
              </w:rPr>
              <w:t>Inży-niera</w:t>
            </w:r>
            <w:proofErr w:type="spellEnd"/>
          </w:p>
        </w:tc>
      </w:tr>
    </w:tbl>
    <w:p w:rsidR="0054636E" w:rsidRDefault="0076159C">
      <w:pPr>
        <w:pStyle w:val="Nagwek2"/>
      </w:pPr>
      <w:r>
        <w:t>6.4. Badania wykonanych robót</w:t>
      </w:r>
    </w:p>
    <w:p w:rsidR="0054636E" w:rsidRDefault="0076159C">
      <w:r>
        <w:tab/>
        <w:t>Zakres badań i pomiarów wykonanej nawierzchni z betonowej kostki brukowej podano w tablicy 3.</w:t>
      </w:r>
    </w:p>
    <w:p w:rsidR="0054636E" w:rsidRDefault="0076159C">
      <w:pPr>
        <w:spacing w:before="120" w:after="120"/>
      </w:pPr>
      <w:r>
        <w:t>Tablica 3. Badania i pomiary po ukończeniu budowy nawierzchni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507"/>
        <w:gridCol w:w="3507"/>
      </w:tblGrid>
      <w:tr w:rsidR="0054636E">
        <w:tc>
          <w:tcPr>
            <w:tcW w:w="496" w:type="dxa"/>
            <w:tcBorders>
              <w:bottom w:val="double" w:sz="6" w:space="0" w:color="auto"/>
            </w:tcBorders>
          </w:tcPr>
          <w:p w:rsidR="0054636E" w:rsidRDefault="0076159C">
            <w:pPr>
              <w:spacing w:before="60" w:after="60"/>
              <w:jc w:val="center"/>
            </w:pPr>
            <w:r>
              <w:t>Lp.</w:t>
            </w:r>
          </w:p>
        </w:tc>
        <w:tc>
          <w:tcPr>
            <w:tcW w:w="3507" w:type="dxa"/>
            <w:tcBorders>
              <w:bottom w:val="double" w:sz="6" w:space="0" w:color="auto"/>
            </w:tcBorders>
          </w:tcPr>
          <w:p w:rsidR="0054636E" w:rsidRDefault="0076159C">
            <w:pPr>
              <w:spacing w:before="60" w:after="60"/>
              <w:jc w:val="center"/>
            </w:pPr>
            <w:r>
              <w:t>Wyszczególnienie badań i pomiarów</w:t>
            </w:r>
          </w:p>
        </w:tc>
        <w:tc>
          <w:tcPr>
            <w:tcW w:w="3507" w:type="dxa"/>
            <w:tcBorders>
              <w:bottom w:val="double" w:sz="6" w:space="0" w:color="auto"/>
            </w:tcBorders>
          </w:tcPr>
          <w:p w:rsidR="0054636E" w:rsidRDefault="0076159C">
            <w:pPr>
              <w:spacing w:before="60" w:after="60"/>
              <w:jc w:val="center"/>
            </w:pPr>
            <w:r>
              <w:t>Sposób sprawdzenia</w:t>
            </w:r>
          </w:p>
        </w:tc>
      </w:tr>
      <w:tr w:rsidR="0054636E">
        <w:tc>
          <w:tcPr>
            <w:tcW w:w="496" w:type="dxa"/>
            <w:tcBorders>
              <w:top w:val="nil"/>
            </w:tcBorders>
          </w:tcPr>
          <w:p w:rsidR="0054636E" w:rsidRDefault="0076159C">
            <w:pPr>
              <w:jc w:val="center"/>
            </w:pPr>
            <w:r>
              <w:t>1</w:t>
            </w:r>
          </w:p>
        </w:tc>
        <w:tc>
          <w:tcPr>
            <w:tcW w:w="3507" w:type="dxa"/>
            <w:tcBorders>
              <w:top w:val="nil"/>
            </w:tcBorders>
          </w:tcPr>
          <w:p w:rsidR="0054636E" w:rsidRDefault="0076159C">
            <w:r>
              <w:t>Sprawdzenie wyglądu zewnętrznego nawierzchni, krawężników, obrzeży, ścieków</w:t>
            </w:r>
          </w:p>
        </w:tc>
        <w:tc>
          <w:tcPr>
            <w:tcW w:w="3507" w:type="dxa"/>
            <w:tcBorders>
              <w:top w:val="nil"/>
            </w:tcBorders>
          </w:tcPr>
          <w:p w:rsidR="0054636E" w:rsidRDefault="0076159C">
            <w:r>
              <w:t>Wizualne sprawdzenie jednorodności wyglądu, prawidłowości desenia, kolorów kostek, spękań, plam, deformacji, wy-kruszeń, spoin i szczelin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center"/>
            </w:pPr>
            <w:r>
              <w:t>2</w:t>
            </w:r>
          </w:p>
        </w:tc>
        <w:tc>
          <w:tcPr>
            <w:tcW w:w="3507" w:type="dxa"/>
          </w:tcPr>
          <w:p w:rsidR="0054636E" w:rsidRDefault="0076159C">
            <w:r>
              <w:t>Badanie położenia osi nawierzchni w planie</w:t>
            </w:r>
          </w:p>
        </w:tc>
        <w:tc>
          <w:tcPr>
            <w:tcW w:w="3507" w:type="dxa"/>
          </w:tcPr>
          <w:p w:rsidR="0054636E" w:rsidRDefault="0076159C">
            <w:r>
              <w:t>Geodezyjne sprawdzenie położenia osi co 25 m i w punktach charakterystycznych (dopuszczalne przesunięcia wg tab. 2, lp. 5b)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center"/>
            </w:pPr>
            <w:r>
              <w:t>3</w:t>
            </w:r>
          </w:p>
        </w:tc>
        <w:tc>
          <w:tcPr>
            <w:tcW w:w="3507" w:type="dxa"/>
          </w:tcPr>
          <w:p w:rsidR="0054636E" w:rsidRDefault="0076159C">
            <w:r>
              <w:t>Rzędne wysokościowe, równość podłużna i poprzeczna, spadki poprzeczne i szerokość</w:t>
            </w:r>
          </w:p>
        </w:tc>
        <w:tc>
          <w:tcPr>
            <w:tcW w:w="3507" w:type="dxa"/>
          </w:tcPr>
          <w:p w:rsidR="0054636E" w:rsidRDefault="0076159C">
            <w:r>
              <w:t xml:space="preserve">Co 25 m i we wszystkich  punktach charakterystycznych (wg metod i </w:t>
            </w:r>
            <w:proofErr w:type="spellStart"/>
            <w:r>
              <w:t>do-puszczalnych</w:t>
            </w:r>
            <w:proofErr w:type="spellEnd"/>
            <w:r>
              <w:t xml:space="preserve"> wartości podanych w tab. 2, lp. od 5c do 5g)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center"/>
            </w:pPr>
            <w:r>
              <w:t>4</w:t>
            </w:r>
          </w:p>
        </w:tc>
        <w:tc>
          <w:tcPr>
            <w:tcW w:w="3507" w:type="dxa"/>
          </w:tcPr>
          <w:p w:rsidR="0054636E" w:rsidRDefault="0076159C">
            <w:r>
              <w:t>Rozmieszczenie i szerokość spoin i szczelin w nawierzchni, pomiędzy krawężnikami, obrzeżami, ściekami oraz wypełnienie spoin i szczelin</w:t>
            </w:r>
          </w:p>
        </w:tc>
        <w:tc>
          <w:tcPr>
            <w:tcW w:w="3507" w:type="dxa"/>
          </w:tcPr>
          <w:p w:rsidR="0054636E" w:rsidRDefault="0076159C">
            <w:r>
              <w:t xml:space="preserve">Wg </w:t>
            </w:r>
            <w:proofErr w:type="spellStart"/>
            <w:r>
              <w:t>pktu</w:t>
            </w:r>
            <w:proofErr w:type="spellEnd"/>
            <w:r>
              <w:t xml:space="preserve"> 5.5 i 5.7.5</w:t>
            </w:r>
          </w:p>
        </w:tc>
      </w:tr>
    </w:tbl>
    <w:p w:rsidR="0054636E" w:rsidRDefault="0054636E"/>
    <w:p w:rsidR="0054636E" w:rsidRDefault="0076159C">
      <w:pPr>
        <w:pStyle w:val="Nagwek1"/>
      </w:pPr>
      <w:bookmarkStart w:id="15" w:name="_Toc421940502"/>
      <w:r>
        <w:t>7. obmiar robót</w:t>
      </w:r>
      <w:bookmarkEnd w:id="15"/>
    </w:p>
    <w:p w:rsidR="0054636E" w:rsidRDefault="0076159C">
      <w:pPr>
        <w:pStyle w:val="Nagwek2"/>
      </w:pPr>
      <w:r>
        <w:t>7.1. Ogólne zasady obmiaru robót</w:t>
      </w:r>
    </w:p>
    <w:p w:rsidR="0054636E" w:rsidRDefault="0076159C">
      <w:r>
        <w:tab/>
        <w:t xml:space="preserve">Ogólne zasady obmiaru robót podano w OST D-M-00.00.00 „Wymagania ogólne” [10] </w:t>
      </w:r>
      <w:proofErr w:type="spellStart"/>
      <w:r>
        <w:t>pkt</w:t>
      </w:r>
      <w:proofErr w:type="spellEnd"/>
      <w:r>
        <w:t xml:space="preserve"> 7.</w:t>
      </w:r>
    </w:p>
    <w:p w:rsidR="0054636E" w:rsidRDefault="0076159C">
      <w:pPr>
        <w:pStyle w:val="Nagwek2"/>
      </w:pPr>
      <w:r>
        <w:t>7.2. Jednostka obmiarowa</w:t>
      </w:r>
    </w:p>
    <w:p w:rsidR="0054636E" w:rsidRDefault="0076159C">
      <w:r>
        <w:tab/>
        <w:t>Jednostką obmiarową jest m</w:t>
      </w:r>
      <w:r>
        <w:rPr>
          <w:vertAlign w:val="superscript"/>
        </w:rPr>
        <w:t>2</w:t>
      </w:r>
      <w:r>
        <w:t xml:space="preserve"> (metr kwadratowy) wykonanej nawierzchni z betonowej kostki brukowej.</w:t>
      </w:r>
    </w:p>
    <w:p w:rsidR="0054636E" w:rsidRDefault="0076159C">
      <w:r>
        <w:tab/>
        <w:t xml:space="preserve">Jednostki obmiarowe robót towarzyszących budowie nawierzchni z betonowej kostki brukowej (podbudowa, obramowanie itp.) są ustalone w odpowiednich OST wymienionych w </w:t>
      </w:r>
      <w:proofErr w:type="spellStart"/>
      <w:r>
        <w:t>pktach</w:t>
      </w:r>
      <w:proofErr w:type="spellEnd"/>
      <w:r>
        <w:t xml:space="preserve"> 5.4 i 5.5.</w:t>
      </w:r>
    </w:p>
    <w:p w:rsidR="0054636E" w:rsidRDefault="0076159C">
      <w:pPr>
        <w:pStyle w:val="Nagwek1"/>
      </w:pPr>
      <w:bookmarkStart w:id="16" w:name="_Toc421940503"/>
      <w:r>
        <w:t>8. odbiór robót</w:t>
      </w:r>
      <w:bookmarkEnd w:id="16"/>
    </w:p>
    <w:p w:rsidR="0054636E" w:rsidRDefault="0076159C">
      <w:pPr>
        <w:pStyle w:val="Nagwek2"/>
      </w:pPr>
      <w:r>
        <w:t>8.1. Ogólne zasady odbioru robót</w:t>
      </w:r>
    </w:p>
    <w:p w:rsidR="0054636E" w:rsidRDefault="0076159C">
      <w:r>
        <w:tab/>
        <w:t xml:space="preserve">Ogólne zasady odbioru robót podano w OST D-M-00.00.00 „Wymagania ogólne” [10] </w:t>
      </w:r>
      <w:proofErr w:type="spellStart"/>
      <w:r>
        <w:t>pkt</w:t>
      </w:r>
      <w:proofErr w:type="spellEnd"/>
      <w:r>
        <w:t xml:space="preserve"> 8.</w:t>
      </w:r>
    </w:p>
    <w:p w:rsidR="0054636E" w:rsidRDefault="0076159C">
      <w:r>
        <w:tab/>
        <w:t xml:space="preserve">Roboty uznaje się za wykonane zgodnie z dokumentacją projektową, SST i wymaganiami Inżyniera, jeżeli wszystkie pomiary i badania z zachowaniem tolerancji według </w:t>
      </w:r>
      <w:proofErr w:type="spellStart"/>
      <w:r>
        <w:t>pktu</w:t>
      </w:r>
      <w:proofErr w:type="spellEnd"/>
      <w:r>
        <w:t xml:space="preserve"> 6 dały wyniki pozytywne.</w:t>
      </w:r>
    </w:p>
    <w:p w:rsidR="0054636E" w:rsidRDefault="0076159C">
      <w:pPr>
        <w:pStyle w:val="Nagwek2"/>
      </w:pPr>
      <w:r>
        <w:t>8.2. Odbiór robót zanikających i ulegających  zakryciu</w:t>
      </w:r>
    </w:p>
    <w:p w:rsidR="0054636E" w:rsidRDefault="0076159C">
      <w:r>
        <w:tab/>
        <w:t>Odbiorowi robót zanikających i ulegających zakryciu podlegają:</w:t>
      </w:r>
    </w:p>
    <w:p w:rsidR="0054636E" w:rsidRDefault="0076159C" w:rsidP="0076159C">
      <w:pPr>
        <w:numPr>
          <w:ilvl w:val="0"/>
          <w:numId w:val="3"/>
        </w:numPr>
      </w:pPr>
      <w:r>
        <w:t>przygotowanie podłoża i wykonanie  koryta,</w:t>
      </w:r>
    </w:p>
    <w:p w:rsidR="0054636E" w:rsidRDefault="0076159C" w:rsidP="0076159C">
      <w:pPr>
        <w:numPr>
          <w:ilvl w:val="0"/>
          <w:numId w:val="3"/>
        </w:numPr>
      </w:pPr>
      <w:r>
        <w:t>ewentualnie wykonanie podbudowy,</w:t>
      </w:r>
    </w:p>
    <w:p w:rsidR="0054636E" w:rsidRDefault="0076159C" w:rsidP="0076159C">
      <w:pPr>
        <w:numPr>
          <w:ilvl w:val="0"/>
          <w:numId w:val="3"/>
        </w:numPr>
      </w:pPr>
      <w:r>
        <w:t>ewentualnie wykonanie ław (podsypek) pod krawężniki, obrzeża, ścieki,</w:t>
      </w:r>
    </w:p>
    <w:p w:rsidR="0054636E" w:rsidRDefault="0076159C" w:rsidP="0076159C">
      <w:pPr>
        <w:numPr>
          <w:ilvl w:val="0"/>
          <w:numId w:val="3"/>
        </w:numPr>
      </w:pPr>
      <w:r>
        <w:t>wykonanie podsypki pod nawierzchnię,</w:t>
      </w:r>
    </w:p>
    <w:p w:rsidR="0054636E" w:rsidRDefault="0076159C" w:rsidP="0076159C">
      <w:pPr>
        <w:numPr>
          <w:ilvl w:val="0"/>
          <w:numId w:val="3"/>
        </w:numPr>
      </w:pPr>
      <w:r>
        <w:t>ewentualnie wypełnienie dolnej części szczelin dylatacyjnych.</w:t>
      </w:r>
    </w:p>
    <w:p w:rsidR="0054636E" w:rsidRDefault="0076159C" w:rsidP="0076159C">
      <w:pPr>
        <w:numPr>
          <w:ilvl w:val="12"/>
          <w:numId w:val="0"/>
        </w:numPr>
      </w:pPr>
      <w:r>
        <w:tab/>
        <w:t xml:space="preserve">Odbiór tych robót powinien  być zgodny z wymaganiami </w:t>
      </w:r>
      <w:proofErr w:type="spellStart"/>
      <w:r>
        <w:t>pktu</w:t>
      </w:r>
      <w:proofErr w:type="spellEnd"/>
      <w:r>
        <w:t xml:space="preserve"> 8.2 D-M-00.00.00 „Wymagania ogólne” [10] oraz niniejszej OST.</w:t>
      </w:r>
    </w:p>
    <w:p w:rsidR="0054636E" w:rsidRDefault="0076159C" w:rsidP="0076159C">
      <w:pPr>
        <w:pStyle w:val="Nagwek1"/>
        <w:numPr>
          <w:ilvl w:val="12"/>
          <w:numId w:val="0"/>
        </w:numPr>
      </w:pPr>
      <w:bookmarkStart w:id="17" w:name="_Toc421686551"/>
      <w:bookmarkStart w:id="18" w:name="_Toc421940504"/>
      <w:r>
        <w:lastRenderedPageBreak/>
        <w:t>9. podstawa płatności</w:t>
      </w:r>
      <w:bookmarkEnd w:id="17"/>
      <w:bookmarkEnd w:id="18"/>
    </w:p>
    <w:p w:rsidR="0054636E" w:rsidRDefault="0076159C" w:rsidP="0076159C">
      <w:pPr>
        <w:pStyle w:val="Nagwek2"/>
        <w:numPr>
          <w:ilvl w:val="12"/>
          <w:numId w:val="0"/>
        </w:numPr>
      </w:pPr>
      <w:r>
        <w:t>9.1. Ogólne ustalenia dotyczące podstawy płatności</w:t>
      </w:r>
    </w:p>
    <w:p w:rsidR="0054636E" w:rsidRDefault="0076159C" w:rsidP="0076159C">
      <w:pPr>
        <w:numPr>
          <w:ilvl w:val="12"/>
          <w:numId w:val="0"/>
        </w:numPr>
      </w:pPr>
      <w:r>
        <w:tab/>
        <w:t xml:space="preserve">Ogólne ustalenia dotyczące podstawy płatności podano w OST D-M-00.00.00 „Wymagania ogólne” [10] </w:t>
      </w:r>
      <w:proofErr w:type="spellStart"/>
      <w:r>
        <w:t>pkt</w:t>
      </w:r>
      <w:proofErr w:type="spellEnd"/>
      <w:r>
        <w:t xml:space="preserve"> 9.</w:t>
      </w:r>
    </w:p>
    <w:p w:rsidR="0054636E" w:rsidRDefault="0076159C" w:rsidP="0076159C">
      <w:pPr>
        <w:pStyle w:val="Nagwek2"/>
        <w:numPr>
          <w:ilvl w:val="12"/>
          <w:numId w:val="0"/>
        </w:numPr>
      </w:pPr>
      <w:r>
        <w:t>9.2. Cena jednostki obmiarowej</w:t>
      </w:r>
    </w:p>
    <w:p w:rsidR="0054636E" w:rsidRDefault="0076159C" w:rsidP="0076159C">
      <w:pPr>
        <w:numPr>
          <w:ilvl w:val="12"/>
          <w:numId w:val="0"/>
        </w:numPr>
      </w:pPr>
      <w:r>
        <w:tab/>
        <w:t>Cena wykonania 1 m</w:t>
      </w:r>
      <w:r>
        <w:rPr>
          <w:vertAlign w:val="superscript"/>
        </w:rPr>
        <w:t>2</w:t>
      </w:r>
      <w:r>
        <w:t xml:space="preserve"> nawierzchni z betonowej kostki brukowej obejmuje:</w:t>
      </w:r>
    </w:p>
    <w:p w:rsidR="0054636E" w:rsidRDefault="0076159C" w:rsidP="0076159C">
      <w:pPr>
        <w:numPr>
          <w:ilvl w:val="0"/>
          <w:numId w:val="3"/>
        </w:numPr>
      </w:pPr>
      <w:r>
        <w:t>prace pomiarowe i roboty przygotowawcze,</w:t>
      </w:r>
    </w:p>
    <w:p w:rsidR="0054636E" w:rsidRDefault="0076159C" w:rsidP="0076159C">
      <w:pPr>
        <w:numPr>
          <w:ilvl w:val="0"/>
          <w:numId w:val="3"/>
        </w:numPr>
      </w:pPr>
      <w:r>
        <w:t>oznakowanie robót,</w:t>
      </w:r>
    </w:p>
    <w:p w:rsidR="0054636E" w:rsidRDefault="0076159C" w:rsidP="0076159C">
      <w:pPr>
        <w:numPr>
          <w:ilvl w:val="0"/>
          <w:numId w:val="3"/>
        </w:numPr>
      </w:pPr>
      <w:r>
        <w:t>przygotowanie podłoża i wykonanie koryta,</w:t>
      </w:r>
    </w:p>
    <w:p w:rsidR="0054636E" w:rsidRDefault="0076159C" w:rsidP="0076159C">
      <w:pPr>
        <w:numPr>
          <w:ilvl w:val="0"/>
          <w:numId w:val="3"/>
        </w:numPr>
      </w:pPr>
      <w:r>
        <w:t>dostarczenie materiałów i sprzętu,</w:t>
      </w:r>
    </w:p>
    <w:p w:rsidR="0054636E" w:rsidRDefault="0076159C" w:rsidP="0076159C">
      <w:pPr>
        <w:numPr>
          <w:ilvl w:val="0"/>
          <w:numId w:val="3"/>
        </w:numPr>
      </w:pPr>
      <w:r>
        <w:t>wykonanie podsypki,</w:t>
      </w:r>
    </w:p>
    <w:p w:rsidR="0054636E" w:rsidRDefault="0076159C" w:rsidP="0076159C">
      <w:pPr>
        <w:numPr>
          <w:ilvl w:val="0"/>
          <w:numId w:val="3"/>
        </w:numPr>
      </w:pPr>
      <w:r>
        <w:t>ustalenie kształtu, koloru i desenia kostek,</w:t>
      </w:r>
    </w:p>
    <w:p w:rsidR="0054636E" w:rsidRDefault="0076159C" w:rsidP="0076159C">
      <w:pPr>
        <w:numPr>
          <w:ilvl w:val="0"/>
          <w:numId w:val="3"/>
        </w:numPr>
      </w:pPr>
      <w:r>
        <w:t>ułożenie i ubicie kostek,</w:t>
      </w:r>
    </w:p>
    <w:p w:rsidR="0054636E" w:rsidRDefault="0076159C" w:rsidP="0076159C">
      <w:pPr>
        <w:numPr>
          <w:ilvl w:val="0"/>
          <w:numId w:val="3"/>
        </w:numPr>
      </w:pPr>
      <w:r>
        <w:t>wypełnienie spoin i ew. szczelin dylatacyjnych w nawierzchni,</w:t>
      </w:r>
    </w:p>
    <w:p w:rsidR="0054636E" w:rsidRDefault="0076159C" w:rsidP="0076159C">
      <w:pPr>
        <w:numPr>
          <w:ilvl w:val="0"/>
          <w:numId w:val="3"/>
        </w:numPr>
      </w:pPr>
      <w:r>
        <w:t>pielęgnację nawierzchni,</w:t>
      </w:r>
    </w:p>
    <w:p w:rsidR="0054636E" w:rsidRDefault="0076159C" w:rsidP="0076159C">
      <w:pPr>
        <w:numPr>
          <w:ilvl w:val="0"/>
          <w:numId w:val="3"/>
        </w:numPr>
      </w:pPr>
      <w:r>
        <w:t>przeprowadzenie pomiarów i badań  wymaganych w niniejszej specyfikacji technicznej,</w:t>
      </w:r>
    </w:p>
    <w:p w:rsidR="0054636E" w:rsidRDefault="0076159C" w:rsidP="0076159C">
      <w:pPr>
        <w:numPr>
          <w:ilvl w:val="0"/>
          <w:numId w:val="3"/>
        </w:numPr>
      </w:pPr>
      <w:r>
        <w:t>odwiezienie sprzętu.</w:t>
      </w:r>
    </w:p>
    <w:p w:rsidR="0054636E" w:rsidRDefault="0076159C">
      <w:r>
        <w:tab/>
        <w:t>Cena wykonania 1 m</w:t>
      </w:r>
      <w:r>
        <w:rPr>
          <w:vertAlign w:val="superscript"/>
        </w:rPr>
        <w:t>2</w:t>
      </w:r>
      <w:r>
        <w:t xml:space="preserve"> nawierzchni z betonowej kostki brukowej nie obejmuje robót towarzyszących (jak: podbudowa, obramowanie itp.), które powinny być ujęte w innych pozycjach kosztorysowych, a których zakres jest określony przez OST wymienione w </w:t>
      </w:r>
      <w:proofErr w:type="spellStart"/>
      <w:r>
        <w:t>pktach</w:t>
      </w:r>
      <w:proofErr w:type="spellEnd"/>
      <w:r>
        <w:t xml:space="preserve"> 5.4 i 5.5.</w:t>
      </w:r>
    </w:p>
    <w:p w:rsidR="0054636E" w:rsidRDefault="0076159C">
      <w:pPr>
        <w:pStyle w:val="Nagwek1"/>
      </w:pPr>
      <w:bookmarkStart w:id="19" w:name="_Toc421940505"/>
      <w:r>
        <w:t>10. przepisy związane</w:t>
      </w:r>
      <w:bookmarkEnd w:id="19"/>
    </w:p>
    <w:p w:rsidR="0054636E" w:rsidRDefault="0076159C">
      <w:pPr>
        <w:pStyle w:val="Nagwek2"/>
      </w:pPr>
      <w:r>
        <w:t>10.1. Polskie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984"/>
        <w:gridCol w:w="5030"/>
      </w:tblGrid>
      <w:tr w:rsidR="0054636E">
        <w:tc>
          <w:tcPr>
            <w:tcW w:w="496" w:type="dxa"/>
          </w:tcPr>
          <w:p w:rsidR="0054636E" w:rsidRDefault="0076159C">
            <w:pPr>
              <w:jc w:val="center"/>
            </w:pPr>
            <w:r>
              <w:rPr>
                <w:b/>
              </w:rPr>
              <w:t xml:space="preserve"> </w:t>
            </w:r>
            <w:r>
              <w:t>1.</w:t>
            </w:r>
          </w:p>
        </w:tc>
        <w:tc>
          <w:tcPr>
            <w:tcW w:w="1984" w:type="dxa"/>
          </w:tcPr>
          <w:p w:rsidR="0054636E" w:rsidRDefault="0076159C">
            <w:r>
              <w:t>PN-B-11112:1996</w:t>
            </w:r>
          </w:p>
        </w:tc>
        <w:tc>
          <w:tcPr>
            <w:tcW w:w="5030" w:type="dxa"/>
          </w:tcPr>
          <w:p w:rsidR="0054636E" w:rsidRDefault="0076159C">
            <w:r>
              <w:t>Kruszywa mineralne. Kruszywa łamane do nawierzchni drogowych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center"/>
            </w:pPr>
            <w:r>
              <w:t>2.</w:t>
            </w:r>
          </w:p>
        </w:tc>
        <w:tc>
          <w:tcPr>
            <w:tcW w:w="1984" w:type="dxa"/>
          </w:tcPr>
          <w:p w:rsidR="0054636E" w:rsidRDefault="0076159C">
            <w:r>
              <w:t>PN-B-11113:1996</w:t>
            </w:r>
          </w:p>
        </w:tc>
        <w:tc>
          <w:tcPr>
            <w:tcW w:w="5030" w:type="dxa"/>
          </w:tcPr>
          <w:p w:rsidR="0054636E" w:rsidRDefault="0076159C">
            <w:r>
              <w:t xml:space="preserve"> Kruszywa mineralne. Kruszywa naturalne do nawierzchni drogowych; piasek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center"/>
            </w:pPr>
            <w:r>
              <w:t>3.</w:t>
            </w:r>
          </w:p>
        </w:tc>
        <w:tc>
          <w:tcPr>
            <w:tcW w:w="1984" w:type="dxa"/>
          </w:tcPr>
          <w:p w:rsidR="0054636E" w:rsidRDefault="0076159C">
            <w:r>
              <w:t>PN-B-11213:1997</w:t>
            </w:r>
          </w:p>
        </w:tc>
        <w:tc>
          <w:tcPr>
            <w:tcW w:w="5030" w:type="dxa"/>
          </w:tcPr>
          <w:p w:rsidR="0054636E" w:rsidRDefault="0076159C">
            <w:r>
              <w:t>Materiały kamienne. Elementy kamienne; krawężniki uliczne, mostowe i drogowe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1984" w:type="dxa"/>
          </w:tcPr>
          <w:p w:rsidR="0054636E" w:rsidRDefault="0076159C">
            <w:pPr>
              <w:rPr>
                <w:lang w:val="en-US"/>
              </w:rPr>
            </w:pPr>
            <w:r>
              <w:rPr>
                <w:lang w:val="en-US"/>
              </w:rPr>
              <w:t>PN-B-19701:1997</w:t>
            </w:r>
          </w:p>
        </w:tc>
        <w:tc>
          <w:tcPr>
            <w:tcW w:w="5030" w:type="dxa"/>
          </w:tcPr>
          <w:p w:rsidR="0054636E" w:rsidRDefault="0076159C">
            <w:r w:rsidRPr="009679BA">
              <w:t xml:space="preserve">Cement. </w:t>
            </w:r>
            <w:r>
              <w:t>Cement powszechnego użytku. Skład, wymagania                  i ocena zgodności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center"/>
            </w:pPr>
            <w:r>
              <w:t>5.</w:t>
            </w:r>
          </w:p>
        </w:tc>
        <w:tc>
          <w:tcPr>
            <w:tcW w:w="1984" w:type="dxa"/>
          </w:tcPr>
          <w:p w:rsidR="0054636E" w:rsidRDefault="0076159C">
            <w:r>
              <w:t>PN-B-32250:1988</w:t>
            </w:r>
          </w:p>
        </w:tc>
        <w:tc>
          <w:tcPr>
            <w:tcW w:w="5030" w:type="dxa"/>
          </w:tcPr>
          <w:p w:rsidR="0054636E" w:rsidRDefault="0076159C">
            <w:r>
              <w:t>Materiały budowlane. Woda do betonów i zapraw</w:t>
            </w:r>
          </w:p>
        </w:tc>
      </w:tr>
    </w:tbl>
    <w:p w:rsidR="0054636E" w:rsidRDefault="0076159C">
      <w:pPr>
        <w:pStyle w:val="Nagwek2"/>
      </w:pPr>
      <w:r>
        <w:t>10.2. Branżowe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984"/>
        <w:gridCol w:w="5030"/>
      </w:tblGrid>
      <w:tr w:rsidR="0054636E">
        <w:tc>
          <w:tcPr>
            <w:tcW w:w="496" w:type="dxa"/>
          </w:tcPr>
          <w:p w:rsidR="0054636E" w:rsidRDefault="0076159C">
            <w:pPr>
              <w:jc w:val="center"/>
            </w:pPr>
            <w:r>
              <w:t>6.</w:t>
            </w:r>
          </w:p>
        </w:tc>
        <w:tc>
          <w:tcPr>
            <w:tcW w:w="1984" w:type="dxa"/>
          </w:tcPr>
          <w:p w:rsidR="0054636E" w:rsidRDefault="0076159C">
            <w:r>
              <w:t>BN-88/6731-08</w:t>
            </w:r>
          </w:p>
        </w:tc>
        <w:tc>
          <w:tcPr>
            <w:tcW w:w="5030" w:type="dxa"/>
          </w:tcPr>
          <w:p w:rsidR="0054636E" w:rsidRDefault="0076159C">
            <w:r>
              <w:t>Cement. Transport i przechowywanie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center"/>
            </w:pPr>
            <w:r>
              <w:t>7.</w:t>
            </w:r>
          </w:p>
        </w:tc>
        <w:tc>
          <w:tcPr>
            <w:tcW w:w="1984" w:type="dxa"/>
          </w:tcPr>
          <w:p w:rsidR="0054636E" w:rsidRDefault="0076159C">
            <w:r>
              <w:t>BN-80/6775-03/04</w:t>
            </w:r>
          </w:p>
        </w:tc>
        <w:tc>
          <w:tcPr>
            <w:tcW w:w="5030" w:type="dxa"/>
          </w:tcPr>
          <w:p w:rsidR="0054636E" w:rsidRDefault="0076159C">
            <w:r>
              <w:t>Prefabrykaty budowlane z betonu. Elementy nawierzchni dróg, ulic, parkingów i torowisk tramwajowych. Krawężniki i obrzeża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center"/>
            </w:pPr>
            <w:r>
              <w:t>8.</w:t>
            </w:r>
          </w:p>
        </w:tc>
        <w:tc>
          <w:tcPr>
            <w:tcW w:w="1984" w:type="dxa"/>
          </w:tcPr>
          <w:p w:rsidR="0054636E" w:rsidRDefault="0076159C">
            <w:r>
              <w:t>BN-64/8931-01</w:t>
            </w:r>
          </w:p>
        </w:tc>
        <w:tc>
          <w:tcPr>
            <w:tcW w:w="5030" w:type="dxa"/>
          </w:tcPr>
          <w:p w:rsidR="0054636E" w:rsidRDefault="0076159C">
            <w:r>
              <w:t>Drogi samochodowe. Oznaczenie wskaźnika piaskowego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center"/>
            </w:pPr>
            <w:r>
              <w:t>9.</w:t>
            </w:r>
          </w:p>
        </w:tc>
        <w:tc>
          <w:tcPr>
            <w:tcW w:w="1984" w:type="dxa"/>
          </w:tcPr>
          <w:p w:rsidR="0054636E" w:rsidRDefault="0076159C">
            <w:r>
              <w:t>BN-68/8931-04</w:t>
            </w:r>
          </w:p>
        </w:tc>
        <w:tc>
          <w:tcPr>
            <w:tcW w:w="5030" w:type="dxa"/>
          </w:tcPr>
          <w:p w:rsidR="0054636E" w:rsidRDefault="0076159C">
            <w:r>
              <w:t xml:space="preserve">Drogi samochodowe. Pomiar równości nawierzchni </w:t>
            </w:r>
            <w:proofErr w:type="spellStart"/>
            <w:r>
              <w:t>planografem</w:t>
            </w:r>
            <w:proofErr w:type="spellEnd"/>
            <w:r>
              <w:t xml:space="preserve"> i łatą.</w:t>
            </w:r>
          </w:p>
        </w:tc>
      </w:tr>
    </w:tbl>
    <w:p w:rsidR="0054636E" w:rsidRDefault="0076159C">
      <w:pPr>
        <w:pStyle w:val="Nagwek2"/>
      </w:pPr>
      <w:r>
        <w:t>10.3. Ogólne specyfikacje techniczne (OST)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984"/>
        <w:gridCol w:w="5030"/>
      </w:tblGrid>
      <w:tr w:rsidR="0054636E">
        <w:tc>
          <w:tcPr>
            <w:tcW w:w="496" w:type="dxa"/>
          </w:tcPr>
          <w:p w:rsidR="0054636E" w:rsidRDefault="0076159C">
            <w:pPr>
              <w:jc w:val="left"/>
            </w:pPr>
            <w:r>
              <w:t>10.</w:t>
            </w:r>
          </w:p>
        </w:tc>
        <w:tc>
          <w:tcPr>
            <w:tcW w:w="1984" w:type="dxa"/>
          </w:tcPr>
          <w:p w:rsidR="0054636E" w:rsidRDefault="0076159C">
            <w:r>
              <w:t>D-M-00.00.00</w:t>
            </w:r>
          </w:p>
        </w:tc>
        <w:tc>
          <w:tcPr>
            <w:tcW w:w="5030" w:type="dxa"/>
          </w:tcPr>
          <w:p w:rsidR="0054636E" w:rsidRDefault="0076159C">
            <w:r>
              <w:t>Wymagania ogólne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left"/>
            </w:pPr>
            <w:r>
              <w:t>11.</w:t>
            </w:r>
          </w:p>
        </w:tc>
        <w:tc>
          <w:tcPr>
            <w:tcW w:w="1984" w:type="dxa"/>
          </w:tcPr>
          <w:p w:rsidR="0054636E" w:rsidRDefault="0076159C">
            <w:r>
              <w:t>D-04.01.01</w:t>
            </w:r>
            <w:r>
              <w:sym w:font="Symbol" w:char="F0B8"/>
            </w:r>
            <w:r>
              <w:t>04.03.01</w:t>
            </w:r>
          </w:p>
        </w:tc>
        <w:tc>
          <w:tcPr>
            <w:tcW w:w="5030" w:type="dxa"/>
          </w:tcPr>
          <w:p w:rsidR="0054636E" w:rsidRDefault="0076159C">
            <w:r>
              <w:t>Dolne warstwy podbudów oraz oczyszczenie i skropienie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left"/>
            </w:pPr>
            <w:r>
              <w:t>12.</w:t>
            </w:r>
          </w:p>
        </w:tc>
        <w:tc>
          <w:tcPr>
            <w:tcW w:w="1984" w:type="dxa"/>
          </w:tcPr>
          <w:p w:rsidR="0054636E" w:rsidRDefault="0076159C">
            <w:r>
              <w:t>D-04.04.00</w:t>
            </w:r>
            <w:r>
              <w:sym w:font="Symbol" w:char="F0B8"/>
            </w:r>
            <w:r>
              <w:t>04.04.03</w:t>
            </w:r>
          </w:p>
        </w:tc>
        <w:tc>
          <w:tcPr>
            <w:tcW w:w="5030" w:type="dxa"/>
          </w:tcPr>
          <w:p w:rsidR="0054636E" w:rsidRDefault="0076159C">
            <w:r>
              <w:t>Podbudowy z kruszywa stabilizowanego mechanicznie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left"/>
            </w:pPr>
            <w:r>
              <w:t>13.</w:t>
            </w:r>
          </w:p>
        </w:tc>
        <w:tc>
          <w:tcPr>
            <w:tcW w:w="1984" w:type="dxa"/>
          </w:tcPr>
          <w:p w:rsidR="0054636E" w:rsidRDefault="0076159C">
            <w:r>
              <w:t>D-04.04.04</w:t>
            </w:r>
          </w:p>
        </w:tc>
        <w:tc>
          <w:tcPr>
            <w:tcW w:w="5030" w:type="dxa"/>
          </w:tcPr>
          <w:p w:rsidR="0054636E" w:rsidRDefault="0076159C">
            <w:r>
              <w:t>Podbudowa z tłucznia kamiennego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left"/>
            </w:pPr>
            <w:r>
              <w:t>14.</w:t>
            </w:r>
          </w:p>
        </w:tc>
        <w:tc>
          <w:tcPr>
            <w:tcW w:w="1984" w:type="dxa"/>
          </w:tcPr>
          <w:p w:rsidR="0054636E" w:rsidRDefault="0076159C">
            <w:r>
              <w:t>D-04.05.00</w:t>
            </w:r>
            <w:r>
              <w:sym w:font="Symbol" w:char="F0B8"/>
            </w:r>
            <w:r>
              <w:t>04.05.04</w:t>
            </w:r>
          </w:p>
        </w:tc>
        <w:tc>
          <w:tcPr>
            <w:tcW w:w="5030" w:type="dxa"/>
          </w:tcPr>
          <w:p w:rsidR="0054636E" w:rsidRDefault="0076159C">
            <w:r>
              <w:t>Podbudowy i ulepszone podłoża z gruntów lub kruszyw stabilizowanych spoiwami hydraulicznymi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left"/>
            </w:pPr>
            <w:r>
              <w:t>15.</w:t>
            </w:r>
          </w:p>
        </w:tc>
        <w:tc>
          <w:tcPr>
            <w:tcW w:w="1984" w:type="dxa"/>
          </w:tcPr>
          <w:p w:rsidR="0054636E" w:rsidRDefault="0076159C">
            <w:r>
              <w:t>D-04.06.01</w:t>
            </w:r>
          </w:p>
        </w:tc>
        <w:tc>
          <w:tcPr>
            <w:tcW w:w="5030" w:type="dxa"/>
          </w:tcPr>
          <w:p w:rsidR="0054636E" w:rsidRDefault="0076159C">
            <w:r>
              <w:t>Podbudowa z chudego betonu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left"/>
            </w:pPr>
            <w:r>
              <w:t>16.</w:t>
            </w:r>
          </w:p>
        </w:tc>
        <w:tc>
          <w:tcPr>
            <w:tcW w:w="1984" w:type="dxa"/>
          </w:tcPr>
          <w:p w:rsidR="0054636E" w:rsidRDefault="0076159C">
            <w:r>
              <w:t>D-05.03.04a</w:t>
            </w:r>
          </w:p>
        </w:tc>
        <w:tc>
          <w:tcPr>
            <w:tcW w:w="5030" w:type="dxa"/>
          </w:tcPr>
          <w:p w:rsidR="0054636E" w:rsidRDefault="0076159C">
            <w:r>
              <w:t>Wypełnianie szczelin w nawierzchni z betonu cementowego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left"/>
            </w:pPr>
            <w:r>
              <w:t>17.</w:t>
            </w:r>
          </w:p>
        </w:tc>
        <w:tc>
          <w:tcPr>
            <w:tcW w:w="1984" w:type="dxa"/>
          </w:tcPr>
          <w:p w:rsidR="0054636E" w:rsidRDefault="0076159C">
            <w:r>
              <w:t>D-08.01.01</w:t>
            </w:r>
            <w:r>
              <w:sym w:font="Symbol" w:char="F0B8"/>
            </w:r>
            <w:r>
              <w:t>02</w:t>
            </w:r>
          </w:p>
        </w:tc>
        <w:tc>
          <w:tcPr>
            <w:tcW w:w="5030" w:type="dxa"/>
          </w:tcPr>
          <w:p w:rsidR="0054636E" w:rsidRDefault="0076159C">
            <w:r>
              <w:t>Krawężniki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left"/>
            </w:pPr>
            <w:r>
              <w:t>18.</w:t>
            </w:r>
          </w:p>
        </w:tc>
        <w:tc>
          <w:tcPr>
            <w:tcW w:w="1984" w:type="dxa"/>
          </w:tcPr>
          <w:p w:rsidR="0054636E" w:rsidRDefault="0076159C">
            <w:r>
              <w:t>D-08.03.01</w:t>
            </w:r>
          </w:p>
        </w:tc>
        <w:tc>
          <w:tcPr>
            <w:tcW w:w="5030" w:type="dxa"/>
          </w:tcPr>
          <w:p w:rsidR="0054636E" w:rsidRDefault="0076159C">
            <w:r>
              <w:t>Betonowe obrzeża chodnikowe</w:t>
            </w:r>
          </w:p>
        </w:tc>
      </w:tr>
      <w:tr w:rsidR="0054636E">
        <w:tc>
          <w:tcPr>
            <w:tcW w:w="496" w:type="dxa"/>
          </w:tcPr>
          <w:p w:rsidR="0054636E" w:rsidRDefault="0076159C">
            <w:pPr>
              <w:jc w:val="left"/>
            </w:pPr>
            <w:r>
              <w:t>19.</w:t>
            </w:r>
          </w:p>
        </w:tc>
        <w:tc>
          <w:tcPr>
            <w:tcW w:w="1984" w:type="dxa"/>
          </w:tcPr>
          <w:p w:rsidR="0054636E" w:rsidRDefault="0076159C">
            <w:r>
              <w:t>D-08.05.00</w:t>
            </w:r>
          </w:p>
        </w:tc>
        <w:tc>
          <w:tcPr>
            <w:tcW w:w="5030" w:type="dxa"/>
          </w:tcPr>
          <w:p w:rsidR="0054636E" w:rsidRDefault="0076159C">
            <w:r>
              <w:t>Ścieki</w:t>
            </w:r>
          </w:p>
        </w:tc>
      </w:tr>
    </w:tbl>
    <w:p w:rsidR="0054636E" w:rsidRDefault="0054636E"/>
    <w:p w:rsidR="0054636E" w:rsidRDefault="0076159C">
      <w:pPr>
        <w:pStyle w:val="Nagwek1"/>
      </w:pPr>
      <w:r>
        <w:br w:type="page"/>
      </w:r>
      <w:r>
        <w:lastRenderedPageBreak/>
        <w:t>11. ZAŁĄCZNIKI</w:t>
      </w:r>
    </w:p>
    <w:p w:rsidR="0054636E" w:rsidRDefault="0076159C">
      <w:pPr>
        <w:jc w:val="right"/>
      </w:pPr>
      <w:r>
        <w:t>Załącznik 1</w:t>
      </w:r>
    </w:p>
    <w:p w:rsidR="0054636E" w:rsidRDefault="0076159C">
      <w:pPr>
        <w:jc w:val="center"/>
      </w:pPr>
      <w:r>
        <w:t>Przykłady kształtów betonowej kostki brukowej</w:t>
      </w:r>
    </w:p>
    <w:p w:rsidR="0054636E" w:rsidRDefault="0054636E">
      <w:pPr>
        <w:jc w:val="center"/>
      </w:pPr>
    </w:p>
    <w:p w:rsidR="0054636E" w:rsidRDefault="0076159C" w:rsidP="0076159C">
      <w:pPr>
        <w:numPr>
          <w:ilvl w:val="0"/>
          <w:numId w:val="35"/>
        </w:numPr>
        <w:jc w:val="left"/>
      </w:pPr>
      <w:r>
        <w:t xml:space="preserve">Najczęściej spotykane kształty kostek i sposoby ich układania                                             (wg W. </w:t>
      </w:r>
      <w:proofErr w:type="spellStart"/>
      <w:r>
        <w:t>Brylicki</w:t>
      </w:r>
      <w:proofErr w:type="spellEnd"/>
      <w:r>
        <w:t xml:space="preserve">: Kostka brukowa z betonu </w:t>
      </w:r>
      <w:proofErr w:type="spellStart"/>
      <w:r>
        <w:t>wibroprasowanego</w:t>
      </w:r>
      <w:proofErr w:type="spellEnd"/>
      <w:r>
        <w:t>, 1998)</w:t>
      </w:r>
    </w:p>
    <w:p w:rsidR="0054636E" w:rsidRDefault="0054636E">
      <w:pPr>
        <w:jc w:val="left"/>
      </w:pPr>
    </w:p>
    <w:p w:rsidR="0054636E" w:rsidRDefault="0076159C">
      <w:pPr>
        <w:jc w:val="center"/>
      </w:pPr>
      <w:r>
        <w:rPr>
          <w:noProof/>
        </w:rPr>
        <w:drawing>
          <wp:inline distT="0" distB="0" distL="0" distR="0">
            <wp:extent cx="4686300" cy="2333625"/>
            <wp:effectExtent l="1905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6E" w:rsidRDefault="0054636E">
      <w:pPr>
        <w:jc w:val="center"/>
      </w:pPr>
    </w:p>
    <w:p w:rsidR="0054636E" w:rsidRDefault="0076159C" w:rsidP="0076159C">
      <w:pPr>
        <w:numPr>
          <w:ilvl w:val="0"/>
          <w:numId w:val="36"/>
        </w:numPr>
      </w:pPr>
      <w:r>
        <w:t>Podstawowe kształty kostek (wg W. Grzybowska, P. Zieliński: Nawierzchnie kostek betonowych w świetle doświadczeń zagranicznych, Drogownictwo 5/1999)</w:t>
      </w:r>
    </w:p>
    <w:p w:rsidR="0054636E" w:rsidRDefault="0076159C">
      <w:pPr>
        <w:ind w:left="284" w:hanging="284"/>
      </w:pPr>
      <w:r>
        <w:tab/>
        <w:t>Oznaczenia:  (1) - typ kostki charakterystyczny dla wiązań w jodełkę,</w:t>
      </w:r>
    </w:p>
    <w:p w:rsidR="0054636E" w:rsidRDefault="0076159C" w:rsidP="0076159C">
      <w:pPr>
        <w:numPr>
          <w:ilvl w:val="0"/>
          <w:numId w:val="37"/>
        </w:numPr>
      </w:pPr>
      <w:r>
        <w:t>- typ kostki odpowiedni tylko dla wiązań w rzędy proste.</w:t>
      </w:r>
    </w:p>
    <w:p w:rsidR="0054636E" w:rsidRDefault="0076159C">
      <w:r>
        <w:tab/>
      </w:r>
      <w:r>
        <w:tab/>
        <w:t>Kształtki zacienione - typ kostki zapewniający dobry rozkład obciążenia.</w:t>
      </w:r>
    </w:p>
    <w:p w:rsidR="0054636E" w:rsidRDefault="0054636E">
      <w:pPr>
        <w:jc w:val="righ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630"/>
        <w:gridCol w:w="5880"/>
      </w:tblGrid>
      <w:tr w:rsidR="0054636E">
        <w:tc>
          <w:tcPr>
            <w:tcW w:w="1630" w:type="dxa"/>
          </w:tcPr>
          <w:p w:rsidR="0054636E" w:rsidRDefault="0054636E"/>
          <w:p w:rsidR="0054636E" w:rsidRDefault="0054636E"/>
          <w:p w:rsidR="0054636E" w:rsidRDefault="0076159C">
            <w:pPr>
              <w:jc w:val="center"/>
            </w:pPr>
            <w:r>
              <w:t>Kategoria A</w:t>
            </w:r>
          </w:p>
          <w:p w:rsidR="0054636E" w:rsidRDefault="0054636E">
            <w:pPr>
              <w:jc w:val="center"/>
            </w:pPr>
          </w:p>
          <w:p w:rsidR="0054636E" w:rsidRDefault="0054636E">
            <w:pPr>
              <w:jc w:val="center"/>
            </w:pPr>
          </w:p>
          <w:p w:rsidR="0054636E" w:rsidRDefault="0054636E">
            <w:pPr>
              <w:jc w:val="center"/>
            </w:pPr>
          </w:p>
          <w:p w:rsidR="0054636E" w:rsidRDefault="0076159C">
            <w:pPr>
              <w:jc w:val="center"/>
            </w:pPr>
            <w:r>
              <w:t>Kategoria B</w:t>
            </w:r>
          </w:p>
          <w:p w:rsidR="0054636E" w:rsidRDefault="0054636E">
            <w:pPr>
              <w:jc w:val="center"/>
            </w:pPr>
          </w:p>
          <w:p w:rsidR="0054636E" w:rsidRDefault="0054636E">
            <w:pPr>
              <w:jc w:val="center"/>
            </w:pPr>
          </w:p>
          <w:p w:rsidR="0054636E" w:rsidRDefault="0054636E">
            <w:pPr>
              <w:jc w:val="center"/>
            </w:pPr>
          </w:p>
          <w:p w:rsidR="0054636E" w:rsidRDefault="0076159C">
            <w:pPr>
              <w:spacing w:before="120"/>
              <w:jc w:val="center"/>
            </w:pPr>
            <w:r>
              <w:t>Kategoria C</w:t>
            </w:r>
          </w:p>
        </w:tc>
        <w:tc>
          <w:tcPr>
            <w:tcW w:w="5880" w:type="dxa"/>
          </w:tcPr>
          <w:p w:rsidR="0054636E" w:rsidRDefault="0076159C">
            <w:r>
              <w:rPr>
                <w:noProof/>
              </w:rPr>
              <w:drawing>
                <wp:inline distT="0" distB="0" distL="0" distR="0">
                  <wp:extent cx="3638550" cy="2009775"/>
                  <wp:effectExtent l="1905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636E" w:rsidRDefault="0076159C">
      <w:r>
        <w:tab/>
      </w:r>
      <w:r>
        <w:tab/>
      </w:r>
    </w:p>
    <w:p w:rsidR="0054636E" w:rsidRDefault="0054636E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6022"/>
      </w:tblGrid>
      <w:tr w:rsidR="0054636E">
        <w:tc>
          <w:tcPr>
            <w:tcW w:w="1488" w:type="dxa"/>
          </w:tcPr>
          <w:p w:rsidR="0054636E" w:rsidRDefault="0076159C">
            <w:r>
              <w:t>Kategoria  A:</w:t>
            </w:r>
          </w:p>
        </w:tc>
        <w:tc>
          <w:tcPr>
            <w:tcW w:w="6022" w:type="dxa"/>
          </w:tcPr>
          <w:p w:rsidR="0054636E" w:rsidRDefault="0076159C">
            <w:r>
              <w:t>kostki zazębiające się wzajemnie na wszystkich czterech bocznych ściankach - spoiny nie rozszerzają się pod ruchem</w:t>
            </w:r>
          </w:p>
        </w:tc>
      </w:tr>
      <w:tr w:rsidR="0054636E">
        <w:tc>
          <w:tcPr>
            <w:tcW w:w="1488" w:type="dxa"/>
          </w:tcPr>
          <w:p w:rsidR="0054636E" w:rsidRDefault="0076159C">
            <w:r>
              <w:t>Kategoria  B:</w:t>
            </w:r>
          </w:p>
        </w:tc>
        <w:tc>
          <w:tcPr>
            <w:tcW w:w="6022" w:type="dxa"/>
          </w:tcPr>
          <w:p w:rsidR="0054636E" w:rsidRDefault="0076159C">
            <w:r>
              <w:t>kostki zazębiające się wzajemnie na dwóch bocznych ściankach                  - utrudnione rozszerzanie spoin równolegle do osi podłużnej elementów</w:t>
            </w:r>
          </w:p>
        </w:tc>
      </w:tr>
      <w:tr w:rsidR="0054636E">
        <w:tc>
          <w:tcPr>
            <w:tcW w:w="1488" w:type="dxa"/>
          </w:tcPr>
          <w:p w:rsidR="0054636E" w:rsidRDefault="0076159C">
            <w:r>
              <w:t>Kategoria  C:</w:t>
            </w:r>
          </w:p>
        </w:tc>
        <w:tc>
          <w:tcPr>
            <w:tcW w:w="6022" w:type="dxa"/>
          </w:tcPr>
          <w:p w:rsidR="0054636E" w:rsidRDefault="0076159C">
            <w:r>
              <w:t>kostki nie zazębiają się wzajemnie - wymagana jest duża dokładność układania kostek o jednakowych wymiarach</w:t>
            </w:r>
          </w:p>
        </w:tc>
      </w:tr>
    </w:tbl>
    <w:p w:rsidR="0054636E" w:rsidRDefault="0054636E"/>
    <w:p w:rsidR="0054636E" w:rsidRDefault="0076159C">
      <w:pPr>
        <w:jc w:val="right"/>
      </w:pPr>
      <w:r>
        <w:br w:type="page"/>
      </w:r>
      <w:r>
        <w:lastRenderedPageBreak/>
        <w:t>Załącznik 2</w:t>
      </w:r>
    </w:p>
    <w:p w:rsidR="0054636E" w:rsidRDefault="0076159C">
      <w:pPr>
        <w:jc w:val="center"/>
      </w:pPr>
      <w:r>
        <w:t>Zalecone konstrukcje nawierzchni z betonowej kostki brukowej</w:t>
      </w:r>
    </w:p>
    <w:p w:rsidR="0054636E" w:rsidRDefault="0076159C">
      <w:pPr>
        <w:jc w:val="center"/>
      </w:pPr>
      <w:r>
        <w:t xml:space="preserve">(wg rozporządzenia Ministra Transportu i Gospodarki Morskiej z dnia 2 marca 1999 r.          w sprawie warunków technicznych, jakim powinny odpowiadać drogi publiczne i ich usytuowanie, </w:t>
      </w:r>
      <w:proofErr w:type="spellStart"/>
      <w:r>
        <w:t>Dz.U</w:t>
      </w:r>
      <w:proofErr w:type="spellEnd"/>
      <w:r>
        <w:t>. Nr 43, poz. 430)</w:t>
      </w:r>
    </w:p>
    <w:p w:rsidR="0054636E" w:rsidRDefault="0054636E">
      <w:pPr>
        <w:jc w:val="center"/>
      </w:pPr>
    </w:p>
    <w:p w:rsidR="0054636E" w:rsidRDefault="0076159C">
      <w:pPr>
        <w:pStyle w:val="Nagwek3"/>
      </w:pPr>
      <w:r>
        <w:t>1.  Nawierzchnia w rejonie przystanku autobusowego</w:t>
      </w:r>
    </w:p>
    <w:p w:rsidR="0054636E" w:rsidRDefault="0054636E"/>
    <w:p w:rsidR="0054636E" w:rsidRDefault="0076159C">
      <w:pPr>
        <w:pStyle w:val="Nagwek3"/>
      </w:pPr>
      <w:r>
        <w:t>1.1. Drogi o ruchu kategorii KR3 (71</w:t>
      </w:r>
      <w:r>
        <w:sym w:font="Symbol" w:char="F0B8"/>
      </w:r>
      <w:r>
        <w:t xml:space="preserve">335 osi obliczeniowych 100 </w:t>
      </w:r>
      <w:proofErr w:type="spellStart"/>
      <w:r>
        <w:t>kN</w:t>
      </w:r>
      <w:proofErr w:type="spellEnd"/>
      <w:r>
        <w:t>/pas/dobę)</w:t>
      </w:r>
    </w:p>
    <w:p w:rsidR="0054636E" w:rsidRDefault="0076159C">
      <w:pPr>
        <w:jc w:val="center"/>
      </w:pPr>
      <w:r>
        <w:rPr>
          <w:noProof/>
        </w:rPr>
        <w:drawing>
          <wp:inline distT="0" distB="0" distL="0" distR="0">
            <wp:extent cx="4667250" cy="1809750"/>
            <wp:effectExtent l="1905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6E" w:rsidRDefault="0054636E"/>
    <w:p w:rsidR="0054636E" w:rsidRDefault="0054636E"/>
    <w:p w:rsidR="0054636E" w:rsidRDefault="0054636E"/>
    <w:p w:rsidR="0054636E" w:rsidRDefault="0076159C">
      <w:pPr>
        <w:pStyle w:val="Nagwek3"/>
      </w:pPr>
      <w:r>
        <w:t>1.2. Drogi o ruchu kategorii KR4 (336</w:t>
      </w:r>
      <w:r>
        <w:sym w:font="Symbol" w:char="F0B8"/>
      </w:r>
      <w:r>
        <w:t xml:space="preserve">1000 osi obliczeniowych 100 </w:t>
      </w:r>
      <w:proofErr w:type="spellStart"/>
      <w:r>
        <w:t>kN</w:t>
      </w:r>
      <w:proofErr w:type="spellEnd"/>
      <w:r>
        <w:t>/pas/dobę)</w:t>
      </w:r>
    </w:p>
    <w:p w:rsidR="0054636E" w:rsidRDefault="0076159C">
      <w:pPr>
        <w:jc w:val="center"/>
      </w:pPr>
      <w:r>
        <w:rPr>
          <w:noProof/>
        </w:rPr>
        <w:drawing>
          <wp:inline distT="0" distB="0" distL="0" distR="0">
            <wp:extent cx="4695825" cy="2057400"/>
            <wp:effectExtent l="19050" t="0" r="952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6E" w:rsidRDefault="0054636E">
      <w:pPr>
        <w:jc w:val="center"/>
      </w:pPr>
    </w:p>
    <w:p w:rsidR="0054636E" w:rsidRDefault="0076159C">
      <w:pPr>
        <w:pStyle w:val="Nagwek3"/>
      </w:pPr>
      <w:r>
        <w:t>1.3. Drogi o ruchu kategorii KR5 (1001</w:t>
      </w:r>
      <w:r>
        <w:sym w:font="Symbol" w:char="F0B8"/>
      </w:r>
      <w:r>
        <w:t xml:space="preserve">2000 osi obliczeniowych 100 </w:t>
      </w:r>
      <w:proofErr w:type="spellStart"/>
      <w:r>
        <w:t>kN</w:t>
      </w:r>
      <w:proofErr w:type="spellEnd"/>
      <w:r>
        <w:t>/pas/dobę)</w:t>
      </w:r>
    </w:p>
    <w:p w:rsidR="0054636E" w:rsidRDefault="0076159C">
      <w:pPr>
        <w:jc w:val="center"/>
      </w:pPr>
      <w:r>
        <w:rPr>
          <w:noProof/>
        </w:rPr>
        <w:drawing>
          <wp:inline distT="0" distB="0" distL="0" distR="0">
            <wp:extent cx="4705350" cy="2057400"/>
            <wp:effectExtent l="1905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6E" w:rsidRDefault="0054636E">
      <w:pPr>
        <w:jc w:val="center"/>
      </w:pPr>
    </w:p>
    <w:p w:rsidR="0054636E" w:rsidRDefault="0054636E">
      <w:pPr>
        <w:jc w:val="center"/>
      </w:pPr>
    </w:p>
    <w:p w:rsidR="0054636E" w:rsidRDefault="0076159C">
      <w:pPr>
        <w:pStyle w:val="Nagwek3"/>
        <w:ind w:left="284" w:hanging="284"/>
      </w:pPr>
      <w:r>
        <w:lastRenderedPageBreak/>
        <w:t>2.</w:t>
      </w:r>
      <w:r>
        <w:tab/>
        <w:t xml:space="preserve">Nawierzchnia jezdni dróg klasy L (lokalnych) i D (dojazdowych) w strefie zamieszkania (na podłożu G1 o module sprężystości (wtórnym) </w:t>
      </w:r>
      <w:r>
        <w:sym w:font="Symbol" w:char="F0B3"/>
      </w:r>
      <w:r>
        <w:t xml:space="preserve"> 100 </w:t>
      </w:r>
      <w:proofErr w:type="spellStart"/>
      <w:r>
        <w:t>MPa</w:t>
      </w:r>
      <w:proofErr w:type="spellEnd"/>
      <w:r>
        <w:t>)</w:t>
      </w:r>
    </w:p>
    <w:p w:rsidR="0054636E" w:rsidRDefault="0076159C">
      <w:pPr>
        <w:jc w:val="center"/>
      </w:pPr>
      <w:r>
        <w:rPr>
          <w:noProof/>
        </w:rPr>
        <w:drawing>
          <wp:inline distT="0" distB="0" distL="0" distR="0">
            <wp:extent cx="2276475" cy="1343025"/>
            <wp:effectExtent l="19050" t="0" r="9525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6E" w:rsidRDefault="0054636E">
      <w:pPr>
        <w:jc w:val="center"/>
      </w:pPr>
    </w:p>
    <w:p w:rsidR="0054636E" w:rsidRDefault="0076159C">
      <w:pPr>
        <w:pStyle w:val="Nagwek3"/>
      </w:pPr>
      <w:r>
        <w:t>3.   Nawierzchnia chodnika</w:t>
      </w:r>
    </w:p>
    <w:p w:rsidR="0054636E" w:rsidRDefault="0076159C" w:rsidP="0076159C">
      <w:pPr>
        <w:numPr>
          <w:ilvl w:val="0"/>
          <w:numId w:val="38"/>
        </w:numPr>
      </w:pPr>
      <w:r>
        <w:t xml:space="preserve">z dopuszczeniem postoju samochodów o masie całkowitej </w:t>
      </w:r>
      <w:r>
        <w:sym w:font="Symbol" w:char="F0A3"/>
      </w:r>
      <w:r>
        <w:t xml:space="preserve"> 2500 kg, na podłożu G1 o module sprężystości (wtórnym) </w:t>
      </w:r>
      <w:r>
        <w:sym w:font="Symbol" w:char="F0B3"/>
      </w:r>
      <w:r>
        <w:t xml:space="preserve"> 80 </w:t>
      </w:r>
      <w:proofErr w:type="spellStart"/>
      <w:r>
        <w:t>MPa</w:t>
      </w:r>
      <w:proofErr w:type="spellEnd"/>
    </w:p>
    <w:p w:rsidR="0054636E" w:rsidRDefault="0076159C">
      <w:pPr>
        <w:jc w:val="center"/>
      </w:pPr>
      <w:r>
        <w:rPr>
          <w:noProof/>
        </w:rPr>
        <w:drawing>
          <wp:inline distT="0" distB="0" distL="0" distR="0">
            <wp:extent cx="2286000" cy="1219200"/>
            <wp:effectExtent l="1905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6E" w:rsidRDefault="0076159C">
      <w:pPr>
        <w:pStyle w:val="Nagwek3"/>
      </w:pPr>
      <w:r>
        <w:t>b) wyłącznie dla ruchu pieszych</w:t>
      </w:r>
    </w:p>
    <w:p w:rsidR="0054636E" w:rsidRDefault="0076159C">
      <w:pPr>
        <w:jc w:val="center"/>
      </w:pPr>
      <w:r>
        <w:rPr>
          <w:noProof/>
        </w:rPr>
        <w:drawing>
          <wp:inline distT="0" distB="0" distL="0" distR="0">
            <wp:extent cx="2476500" cy="847725"/>
            <wp:effectExtent l="1905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6E" w:rsidRDefault="0054636E">
      <w:pPr>
        <w:jc w:val="center"/>
      </w:pPr>
    </w:p>
    <w:p w:rsidR="0054636E" w:rsidRDefault="0054636E">
      <w:pPr>
        <w:jc w:val="center"/>
      </w:pPr>
    </w:p>
    <w:p w:rsidR="0054636E" w:rsidRDefault="0076159C">
      <w:pPr>
        <w:pStyle w:val="Nagwek3"/>
      </w:pPr>
      <w:r>
        <w:t>4.  Nawierzchnia ścieżek rowerowych</w:t>
      </w:r>
    </w:p>
    <w:p w:rsidR="0054636E" w:rsidRDefault="0076159C">
      <w:pPr>
        <w:jc w:val="center"/>
      </w:pPr>
      <w:r>
        <w:rPr>
          <w:noProof/>
        </w:rPr>
        <w:drawing>
          <wp:inline distT="0" distB="0" distL="0" distR="0">
            <wp:extent cx="2476500" cy="847725"/>
            <wp:effectExtent l="1905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6E" w:rsidRDefault="0054636E">
      <w:pPr>
        <w:jc w:val="center"/>
      </w:pPr>
    </w:p>
    <w:p w:rsidR="0054636E" w:rsidRDefault="0054636E">
      <w:pPr>
        <w:jc w:val="center"/>
      </w:pPr>
    </w:p>
    <w:p w:rsidR="0054636E" w:rsidRDefault="0076159C">
      <w:pPr>
        <w:pStyle w:val="Nagwek3"/>
        <w:ind w:left="284" w:hanging="284"/>
      </w:pPr>
      <w:r>
        <w:t>5. Nawierzchnia przeznaczona do postoju pojazdów i jezdni manewrowej (m.in. na parkingu)</w:t>
      </w:r>
    </w:p>
    <w:p w:rsidR="0054636E" w:rsidRDefault="0054636E"/>
    <w:p w:rsidR="0054636E" w:rsidRDefault="0076159C">
      <w:pPr>
        <w:pStyle w:val="Nagwek3"/>
        <w:ind w:left="426" w:hanging="426"/>
      </w:pPr>
      <w:r>
        <w:t>5.1.</w:t>
      </w:r>
      <w:r>
        <w:tab/>
        <w:t xml:space="preserve">dla samochodów o masie całkowitej </w:t>
      </w:r>
      <w:r>
        <w:sym w:font="Symbol" w:char="F0A3"/>
      </w:r>
      <w:r>
        <w:t xml:space="preserve"> 2500 kg, na podłożu G1 o module sprężystości (wtórnym) </w:t>
      </w:r>
      <w:r>
        <w:sym w:font="Symbol" w:char="F0B3"/>
      </w:r>
      <w:r>
        <w:t xml:space="preserve"> 100 </w:t>
      </w:r>
      <w:proofErr w:type="spellStart"/>
      <w:r>
        <w:t>MPa</w:t>
      </w:r>
      <w:proofErr w:type="spellEnd"/>
    </w:p>
    <w:p w:rsidR="0054636E" w:rsidRDefault="0076159C">
      <w:pPr>
        <w:jc w:val="center"/>
      </w:pPr>
      <w:r>
        <w:rPr>
          <w:noProof/>
        </w:rPr>
        <w:drawing>
          <wp:inline distT="0" distB="0" distL="0" distR="0">
            <wp:extent cx="2581275" cy="1476375"/>
            <wp:effectExtent l="19050" t="0" r="9525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6E" w:rsidRDefault="0076159C">
      <w:pPr>
        <w:pStyle w:val="Nagwek3"/>
        <w:ind w:left="426" w:hanging="426"/>
      </w:pPr>
      <w:r>
        <w:lastRenderedPageBreak/>
        <w:t>5.2.</w:t>
      </w:r>
      <w:r>
        <w:tab/>
        <w:t xml:space="preserve">dla samochodów ciężarowych na podłożu G1 o module sprężystości (wtórnym) </w:t>
      </w:r>
      <w:r>
        <w:sym w:font="Symbol" w:char="F0B3"/>
      </w:r>
      <w:r>
        <w:t> 120 </w:t>
      </w:r>
      <w:proofErr w:type="spellStart"/>
      <w:r>
        <w:t>MPa</w:t>
      </w:r>
      <w:proofErr w:type="spellEnd"/>
    </w:p>
    <w:p w:rsidR="0054636E" w:rsidRDefault="0076159C">
      <w:pPr>
        <w:jc w:val="center"/>
      </w:pPr>
      <w:r>
        <w:rPr>
          <w:noProof/>
        </w:rPr>
        <w:drawing>
          <wp:inline distT="0" distB="0" distL="0" distR="0">
            <wp:extent cx="4667250" cy="3028950"/>
            <wp:effectExtent l="1905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6E" w:rsidRDefault="0054636E">
      <w:pPr>
        <w:jc w:val="center"/>
      </w:pPr>
    </w:p>
    <w:p w:rsidR="0054636E" w:rsidRDefault="0076159C">
      <w:pPr>
        <w:jc w:val="right"/>
      </w:pPr>
      <w:r>
        <w:t>Załącznik 3</w:t>
      </w:r>
    </w:p>
    <w:p w:rsidR="0054636E" w:rsidRDefault="0076159C">
      <w:pPr>
        <w:jc w:val="center"/>
      </w:pPr>
      <w:r>
        <w:t>Przykłady deseni układania betonowych kostek brukowych (wg literatury podanej w zał. 1)</w:t>
      </w:r>
    </w:p>
    <w:p w:rsidR="0054636E" w:rsidRDefault="0054636E">
      <w:pPr>
        <w:jc w:val="center"/>
      </w:pPr>
    </w:p>
    <w:p w:rsidR="0054636E" w:rsidRDefault="0076159C" w:rsidP="0076159C">
      <w:pPr>
        <w:numPr>
          <w:ilvl w:val="0"/>
          <w:numId w:val="39"/>
        </w:numPr>
      </w:pPr>
      <w:r>
        <w:t>deseń w jodełkę</w:t>
      </w:r>
    </w:p>
    <w:p w:rsidR="0054636E" w:rsidRDefault="0076159C">
      <w:pPr>
        <w:jc w:val="center"/>
      </w:pPr>
      <w:r>
        <w:rPr>
          <w:noProof/>
        </w:rPr>
        <w:drawing>
          <wp:inline distT="0" distB="0" distL="0" distR="0">
            <wp:extent cx="4714875" cy="1609725"/>
            <wp:effectExtent l="19050" t="0" r="9525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6E" w:rsidRDefault="0054636E"/>
    <w:p w:rsidR="0054636E" w:rsidRDefault="0054636E"/>
    <w:p w:rsidR="0054636E" w:rsidRDefault="0076159C">
      <w:pPr>
        <w:framePr w:w="2835" w:h="2308" w:hRule="exact" w:hSpace="142" w:wrap="auto" w:vAnchor="text" w:hAnchor="page" w:x="2592" w:y="341"/>
      </w:pPr>
      <w:r>
        <w:rPr>
          <w:noProof/>
        </w:rPr>
        <w:drawing>
          <wp:inline distT="0" distB="0" distL="0" distR="0">
            <wp:extent cx="1685925" cy="1457325"/>
            <wp:effectExtent l="19050" t="0" r="9525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6E" w:rsidRDefault="0076159C" w:rsidP="0076159C">
      <w:pPr>
        <w:numPr>
          <w:ilvl w:val="0"/>
          <w:numId w:val="40"/>
        </w:numPr>
      </w:pPr>
      <w:r>
        <w:t>deseń w rzędy proste</w:t>
      </w:r>
      <w:r>
        <w:tab/>
      </w:r>
      <w:r>
        <w:tab/>
      </w:r>
      <w:r>
        <w:tab/>
      </w:r>
      <w:r>
        <w:tab/>
        <w:t>c) deseń koszykowy</w:t>
      </w:r>
    </w:p>
    <w:p w:rsidR="0054636E" w:rsidRDefault="0076159C">
      <w:pPr>
        <w:framePr w:w="2835" w:h="2308" w:hRule="exact" w:hSpace="142" w:wrap="auto" w:vAnchor="text" w:hAnchor="page" w:x="6646" w:y="109"/>
      </w:pPr>
      <w:r>
        <w:rPr>
          <w:noProof/>
        </w:rPr>
        <w:drawing>
          <wp:inline distT="0" distB="0" distL="0" distR="0">
            <wp:extent cx="1781175" cy="1581150"/>
            <wp:effectExtent l="19050" t="0" r="9525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6E" w:rsidRDefault="0076159C">
      <w:r>
        <w:tab/>
      </w:r>
      <w:r>
        <w:tab/>
      </w:r>
    </w:p>
    <w:p w:rsidR="0054636E" w:rsidRDefault="0054636E"/>
    <w:p w:rsidR="0054636E" w:rsidRDefault="0076159C">
      <w:pPr>
        <w:framePr w:w="2835" w:h="2835" w:hSpace="142" w:wrap="auto" w:vAnchor="text" w:hAnchor="page" w:x="6627" w:y="493"/>
      </w:pPr>
      <w:r>
        <w:rPr>
          <w:noProof/>
        </w:rPr>
        <w:lastRenderedPageBreak/>
        <w:drawing>
          <wp:inline distT="0" distB="0" distL="0" distR="0">
            <wp:extent cx="1752600" cy="1504950"/>
            <wp:effectExtent l="1905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6E" w:rsidRDefault="0076159C">
      <w:pPr>
        <w:framePr w:w="2790" w:h="2835" w:hSpace="142" w:wrap="auto" w:vAnchor="text" w:hAnchor="page" w:x="2595" w:y="493"/>
      </w:pPr>
      <w:r>
        <w:rPr>
          <w:noProof/>
        </w:rPr>
        <w:drawing>
          <wp:inline distT="0" distB="0" distL="0" distR="0">
            <wp:extent cx="1752600" cy="1504950"/>
            <wp:effectExtent l="19050" t="0" r="0" b="0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6E" w:rsidRDefault="0076159C" w:rsidP="0076159C">
      <w:pPr>
        <w:numPr>
          <w:ilvl w:val="0"/>
          <w:numId w:val="41"/>
        </w:numPr>
        <w:spacing w:after="120"/>
      </w:pPr>
      <w:r>
        <w:t>wzory dekoracyjne</w:t>
      </w:r>
    </w:p>
    <w:sectPr w:rsidR="0054636E" w:rsidSect="00D01D1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7" w:h="16840" w:code="9"/>
      <w:pgMar w:top="1418" w:right="1021" w:bottom="992" w:left="1021" w:header="0" w:footer="0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680" w:rsidRDefault="00023680">
      <w:r>
        <w:separator/>
      </w:r>
    </w:p>
  </w:endnote>
  <w:endnote w:type="continuationSeparator" w:id="0">
    <w:p w:rsidR="00023680" w:rsidRDefault="00023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2703991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D01D1C" w:rsidRDefault="00D01D1C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fldSimple w:instr=" PAGE    \* MERGEFORMAT ">
          <w:r w:rsidRPr="00D01D1C">
            <w:rPr>
              <w:rFonts w:asciiTheme="majorHAnsi" w:hAnsiTheme="majorHAnsi"/>
              <w:noProof/>
              <w:sz w:val="28"/>
              <w:szCs w:val="28"/>
            </w:rPr>
            <w:t>2</w:t>
          </w:r>
        </w:fldSimple>
      </w:p>
    </w:sdtContent>
  </w:sdt>
  <w:p w:rsidR="00D01D1C" w:rsidRDefault="00D01D1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2703992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D01D1C" w:rsidRDefault="00D01D1C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fldSimple w:instr=" PAGE    \* MERGEFORMAT ">
          <w:r w:rsidR="00A96B1A" w:rsidRPr="00A96B1A">
            <w:rPr>
              <w:rFonts w:asciiTheme="majorHAnsi" w:hAnsiTheme="majorHAnsi"/>
              <w:noProof/>
              <w:sz w:val="28"/>
              <w:szCs w:val="28"/>
            </w:rPr>
            <w:t>1</w:t>
          </w:r>
        </w:fldSimple>
      </w:p>
    </w:sdtContent>
  </w:sdt>
  <w:p w:rsidR="00D01D1C" w:rsidRDefault="00D01D1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D1C" w:rsidRDefault="00D01D1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680" w:rsidRDefault="00023680">
      <w:r>
        <w:separator/>
      </w:r>
    </w:p>
  </w:footnote>
  <w:footnote w:type="continuationSeparator" w:id="0">
    <w:p w:rsidR="00023680" w:rsidRDefault="000236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36E" w:rsidRDefault="0054636E">
    <w:pPr>
      <w:pStyle w:val="Nagwek"/>
      <w:rPr>
        <w:rFonts w:ascii="Times New Roman" w:hAnsi="Times New Roman"/>
        <w:sz w:val="20"/>
      </w:rPr>
    </w:pPr>
  </w:p>
  <w:p w:rsidR="0054636E" w:rsidRDefault="0054636E">
    <w:pPr>
      <w:pStyle w:val="Nagwek"/>
      <w:rPr>
        <w:rFonts w:ascii="Times New Roman" w:hAnsi="Times New Roman"/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D1C" w:rsidRDefault="00D01D1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D1C" w:rsidRDefault="00D01D1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B6E0ADA"/>
    <w:lvl w:ilvl="0">
      <w:numFmt w:val="bullet"/>
      <w:lvlText w:val="*"/>
      <w:lvlJc w:val="left"/>
    </w:lvl>
  </w:abstractNum>
  <w:abstractNum w:abstractNumId="1">
    <w:nsid w:val="01F83D44"/>
    <w:multiLevelType w:val="singleLevel"/>
    <w:tmpl w:val="11A40B7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>
    <w:nsid w:val="02325960"/>
    <w:multiLevelType w:val="singleLevel"/>
    <w:tmpl w:val="11A40B7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02A80E51"/>
    <w:multiLevelType w:val="singleLevel"/>
    <w:tmpl w:val="BEEAB0F2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10A00F88"/>
    <w:multiLevelType w:val="singleLevel"/>
    <w:tmpl w:val="11A40B72"/>
    <w:lvl w:ilvl="0">
      <w:start w:val="1"/>
      <w:numFmt w:val="lowerLetter"/>
      <w:lvlText w:val="%1)"/>
      <w:legacy w:legacy="1" w:legacySpace="0" w:legacyIndent="283"/>
      <w:lvlJc w:val="left"/>
      <w:pPr>
        <w:ind w:left="571" w:hanging="283"/>
      </w:pPr>
    </w:lvl>
  </w:abstractNum>
  <w:abstractNum w:abstractNumId="5">
    <w:nsid w:val="142B657F"/>
    <w:multiLevelType w:val="singleLevel"/>
    <w:tmpl w:val="16869754"/>
    <w:lvl w:ilvl="0">
      <w:start w:val="2"/>
      <w:numFmt w:val="decimal"/>
      <w:lvlText w:val="(%1) "/>
      <w:legacy w:legacy="1" w:legacySpace="0" w:legacyIndent="283"/>
      <w:lvlJc w:val="left"/>
      <w:pPr>
        <w:ind w:left="1639" w:hanging="283"/>
      </w:pPr>
      <w:rPr>
        <w:b w:val="0"/>
        <w:i w:val="0"/>
        <w:sz w:val="20"/>
      </w:rPr>
    </w:lvl>
  </w:abstractNum>
  <w:abstractNum w:abstractNumId="6">
    <w:nsid w:val="17BD6C99"/>
    <w:multiLevelType w:val="singleLevel"/>
    <w:tmpl w:val="11E00D16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7">
    <w:nsid w:val="1CD71C0B"/>
    <w:multiLevelType w:val="singleLevel"/>
    <w:tmpl w:val="35382486"/>
    <w:lvl w:ilvl="0">
      <w:start w:val="2"/>
      <w:numFmt w:val="decimal"/>
      <w:lvlText w:val="5.7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8">
    <w:nsid w:val="2CF560D0"/>
    <w:multiLevelType w:val="singleLevel"/>
    <w:tmpl w:val="9AB0EE20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9">
    <w:nsid w:val="2E1102FC"/>
    <w:multiLevelType w:val="singleLevel"/>
    <w:tmpl w:val="11A40B7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>
    <w:nsid w:val="3492773B"/>
    <w:multiLevelType w:val="singleLevel"/>
    <w:tmpl w:val="B4BAC06E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>
    <w:nsid w:val="35B93DCB"/>
    <w:multiLevelType w:val="singleLevel"/>
    <w:tmpl w:val="B6324634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12">
    <w:nsid w:val="376D1861"/>
    <w:multiLevelType w:val="singleLevel"/>
    <w:tmpl w:val="CA106ED8"/>
    <w:lvl w:ilvl="0">
      <w:start w:val="3"/>
      <w:numFmt w:val="decimal"/>
      <w:lvlText w:val="5.7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3">
    <w:nsid w:val="45300C57"/>
    <w:multiLevelType w:val="singleLevel"/>
    <w:tmpl w:val="11A40B7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>
    <w:nsid w:val="45CA28FA"/>
    <w:multiLevelType w:val="singleLevel"/>
    <w:tmpl w:val="11A40B7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5">
    <w:nsid w:val="48A05679"/>
    <w:multiLevelType w:val="singleLevel"/>
    <w:tmpl w:val="F75AE6E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16">
    <w:nsid w:val="49964B94"/>
    <w:multiLevelType w:val="singleLevel"/>
    <w:tmpl w:val="11A40B7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>
    <w:nsid w:val="559F6BFF"/>
    <w:multiLevelType w:val="singleLevel"/>
    <w:tmpl w:val="11A40B7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8">
    <w:nsid w:val="5A7B57B1"/>
    <w:multiLevelType w:val="singleLevel"/>
    <w:tmpl w:val="11A40B7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9">
    <w:nsid w:val="5BD5464B"/>
    <w:multiLevelType w:val="singleLevel"/>
    <w:tmpl w:val="D44AA3E4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20">
    <w:nsid w:val="5E7A3869"/>
    <w:multiLevelType w:val="singleLevel"/>
    <w:tmpl w:val="B312646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>
    <w:nsid w:val="5FBD283A"/>
    <w:multiLevelType w:val="singleLevel"/>
    <w:tmpl w:val="F1F2827A"/>
    <w:lvl w:ilvl="0">
      <w:start w:val="2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22">
    <w:nsid w:val="62DD7C7F"/>
    <w:multiLevelType w:val="singleLevel"/>
    <w:tmpl w:val="C640FBAA"/>
    <w:lvl w:ilvl="0">
      <w:start w:val="5"/>
      <w:numFmt w:val="decimal"/>
      <w:lvlText w:val="5.7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3">
    <w:nsid w:val="67377364"/>
    <w:multiLevelType w:val="singleLevel"/>
    <w:tmpl w:val="11A40B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67F027FC"/>
    <w:multiLevelType w:val="singleLevel"/>
    <w:tmpl w:val="2EB4064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25">
    <w:nsid w:val="6AD719FF"/>
    <w:multiLevelType w:val="singleLevel"/>
    <w:tmpl w:val="F75AE6E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26">
    <w:nsid w:val="6B520760"/>
    <w:multiLevelType w:val="singleLevel"/>
    <w:tmpl w:val="11A40B72"/>
    <w:lvl w:ilvl="0">
      <w:start w:val="1"/>
      <w:numFmt w:val="lowerLetter"/>
      <w:lvlText w:val="%1)"/>
      <w:legacy w:legacy="1" w:legacySpace="0" w:legacyIndent="283"/>
      <w:lvlJc w:val="left"/>
      <w:pPr>
        <w:ind w:left="571" w:hanging="283"/>
      </w:pPr>
    </w:lvl>
  </w:abstractNum>
  <w:abstractNum w:abstractNumId="27">
    <w:nsid w:val="6D5D4737"/>
    <w:multiLevelType w:val="singleLevel"/>
    <w:tmpl w:val="8622495C"/>
    <w:lvl w:ilvl="0">
      <w:start w:val="4"/>
      <w:numFmt w:val="decimal"/>
      <w:lvlText w:val="5.7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8">
    <w:nsid w:val="6E366D59"/>
    <w:multiLevelType w:val="singleLevel"/>
    <w:tmpl w:val="5A62E246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29">
    <w:nsid w:val="7500467A"/>
    <w:multiLevelType w:val="singleLevel"/>
    <w:tmpl w:val="F35CA786"/>
    <w:lvl w:ilvl="0">
      <w:start w:val="1"/>
      <w:numFmt w:val="decimal"/>
      <w:lvlText w:val="5.7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30">
    <w:nsid w:val="78577A63"/>
    <w:multiLevelType w:val="singleLevel"/>
    <w:tmpl w:val="11A40B7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1">
    <w:nsid w:val="79FA320E"/>
    <w:multiLevelType w:val="singleLevel"/>
    <w:tmpl w:val="F57A01B0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2">
    <w:nsid w:val="7B276053"/>
    <w:multiLevelType w:val="singleLevel"/>
    <w:tmpl w:val="11A40B72"/>
    <w:lvl w:ilvl="0">
      <w:start w:val="1"/>
      <w:numFmt w:val="lowerLetter"/>
      <w:lvlText w:val="%1)"/>
      <w:legacy w:legacy="1" w:legacySpace="0" w:legacyIndent="283"/>
      <w:lvlJc w:val="left"/>
      <w:pPr>
        <w:ind w:left="571" w:hanging="283"/>
      </w:pPr>
    </w:lvl>
  </w:abstractNum>
  <w:abstractNum w:abstractNumId="33">
    <w:nsid w:val="7B4256A1"/>
    <w:multiLevelType w:val="singleLevel"/>
    <w:tmpl w:val="11A40B7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4">
    <w:nsid w:val="7F86074B"/>
    <w:multiLevelType w:val="singleLevel"/>
    <w:tmpl w:val="135614F2"/>
    <w:lvl w:ilvl="0">
      <w:start w:val="4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num w:numId="1">
    <w:abstractNumId w:val="8"/>
  </w:num>
  <w:num w:numId="2">
    <w:abstractNumId w:val="8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4">
    <w:abstractNumId w:val="24"/>
  </w:num>
  <w:num w:numId="5">
    <w:abstractNumId w:val="32"/>
  </w:num>
  <w:num w:numId="6">
    <w:abstractNumId w:val="10"/>
  </w:num>
  <w:num w:numId="7">
    <w:abstractNumId w:val="26"/>
  </w:num>
  <w:num w:numId="8">
    <w:abstractNumId w:val="28"/>
  </w:num>
  <w:num w:numId="9">
    <w:abstractNumId w:val="4"/>
  </w:num>
  <w:num w:numId="10">
    <w:abstractNumId w:val="3"/>
  </w:num>
  <w:num w:numId="11">
    <w:abstractNumId w:val="23"/>
  </w:num>
  <w:num w:numId="12">
    <w:abstractNumId w:val="6"/>
  </w:num>
  <w:num w:numId="1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619" w:hanging="283"/>
        </w:pPr>
        <w:rPr>
          <w:rFonts w:ascii="Symbol" w:hAnsi="Symbol" w:hint="default"/>
        </w:rPr>
      </w:lvl>
    </w:lvlOverride>
  </w:num>
  <w:num w:numId="14">
    <w:abstractNumId w:val="6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6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6"/>
    <w:lvlOverride w:ilvl="0">
      <w:lvl w:ilvl="0">
        <w:start w:val="4"/>
        <w:numFmt w:val="decimal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17">
    <w:abstractNumId w:val="6"/>
    <w:lvlOverride w:ilvl="0">
      <w:lvl w:ilvl="0">
        <w:start w:val="6"/>
        <w:numFmt w:val="decimal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18">
    <w:abstractNumId w:val="9"/>
  </w:num>
  <w:num w:numId="19">
    <w:abstractNumId w:val="14"/>
  </w:num>
  <w:num w:numId="20">
    <w:abstractNumId w:val="13"/>
  </w:num>
  <w:num w:numId="21">
    <w:abstractNumId w:val="18"/>
  </w:num>
  <w:num w:numId="22">
    <w:abstractNumId w:val="17"/>
  </w:num>
  <w:num w:numId="23">
    <w:abstractNumId w:val="20"/>
  </w:num>
  <w:num w:numId="24">
    <w:abstractNumId w:val="33"/>
  </w:num>
  <w:num w:numId="25">
    <w:abstractNumId w:val="29"/>
  </w:num>
  <w:num w:numId="26">
    <w:abstractNumId w:val="7"/>
  </w:num>
  <w:num w:numId="27">
    <w:abstractNumId w:val="12"/>
  </w:num>
  <w:num w:numId="28">
    <w:abstractNumId w:val="27"/>
  </w:num>
  <w:num w:numId="29">
    <w:abstractNumId w:val="22"/>
  </w:num>
  <w:num w:numId="30">
    <w:abstractNumId w:val="11"/>
  </w:num>
  <w:num w:numId="31">
    <w:abstractNumId w:val="16"/>
  </w:num>
  <w:num w:numId="32">
    <w:abstractNumId w:val="19"/>
  </w:num>
  <w:num w:numId="33">
    <w:abstractNumId w:val="2"/>
  </w:num>
  <w:num w:numId="34">
    <w:abstractNumId w:val="1"/>
  </w:num>
  <w:num w:numId="35">
    <w:abstractNumId w:val="30"/>
  </w:num>
  <w:num w:numId="36">
    <w:abstractNumId w:val="31"/>
  </w:num>
  <w:num w:numId="37">
    <w:abstractNumId w:val="5"/>
  </w:num>
  <w:num w:numId="38">
    <w:abstractNumId w:val="25"/>
  </w:num>
  <w:num w:numId="39">
    <w:abstractNumId w:val="15"/>
  </w:num>
  <w:num w:numId="40">
    <w:abstractNumId w:val="21"/>
  </w:num>
  <w:num w:numId="41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76159C"/>
    <w:rsid w:val="00023680"/>
    <w:rsid w:val="00046816"/>
    <w:rsid w:val="00053F43"/>
    <w:rsid w:val="00152EE4"/>
    <w:rsid w:val="004B20DD"/>
    <w:rsid w:val="00525EB0"/>
    <w:rsid w:val="0054636E"/>
    <w:rsid w:val="006D5F9C"/>
    <w:rsid w:val="00741B61"/>
    <w:rsid w:val="0076159C"/>
    <w:rsid w:val="00884D89"/>
    <w:rsid w:val="008A33E2"/>
    <w:rsid w:val="009679BA"/>
    <w:rsid w:val="00A2356C"/>
    <w:rsid w:val="00A96B1A"/>
    <w:rsid w:val="00AF1FE2"/>
    <w:rsid w:val="00B735D0"/>
    <w:rsid w:val="00C5093F"/>
    <w:rsid w:val="00D01D1C"/>
    <w:rsid w:val="00DB68BA"/>
    <w:rsid w:val="00F14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54636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54636E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rsid w:val="0054636E"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54636E"/>
    <w:pPr>
      <w:keepNext/>
      <w:spacing w:before="60" w:after="60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semiHidden/>
    <w:rsid w:val="0054636E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54636E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rsid w:val="0054636E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rsid w:val="0054636E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rsid w:val="0054636E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rsid w:val="0054636E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rsid w:val="0054636E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rsid w:val="0054636E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rsid w:val="0054636E"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  <w:semiHidden/>
    <w:rsid w:val="0054636E"/>
  </w:style>
  <w:style w:type="paragraph" w:customStyle="1" w:styleId="StylIwony">
    <w:name w:val="Styl Iwony"/>
    <w:basedOn w:val="Normalny"/>
    <w:rsid w:val="0054636E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semiHidden/>
    <w:rsid w:val="0054636E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link w:val="StopkaZnak"/>
    <w:uiPriority w:val="99"/>
    <w:rsid w:val="0054636E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54636E"/>
  </w:style>
  <w:style w:type="paragraph" w:customStyle="1" w:styleId="tekstost">
    <w:name w:val="tekst ost"/>
    <w:basedOn w:val="Normalny"/>
    <w:rsid w:val="0054636E"/>
  </w:style>
  <w:style w:type="character" w:styleId="Odwoanieprzypisudolnego">
    <w:name w:val="footnote reference"/>
    <w:basedOn w:val="Domylnaczcionkaakapitu"/>
    <w:semiHidden/>
    <w:rsid w:val="0054636E"/>
    <w:rPr>
      <w:vertAlign w:val="superscript"/>
    </w:rPr>
  </w:style>
  <w:style w:type="paragraph" w:customStyle="1" w:styleId="Standardowytekst">
    <w:name w:val="Standardowy.tekst"/>
    <w:rsid w:val="0054636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79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9BA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9679BA"/>
  </w:style>
  <w:style w:type="paragraph" w:customStyle="1" w:styleId="Style7">
    <w:name w:val="Style7"/>
    <w:basedOn w:val="Normalny"/>
    <w:uiPriority w:val="99"/>
    <w:rsid w:val="00A96B1A"/>
    <w:pPr>
      <w:widowControl w:val="0"/>
      <w:overflowPunct/>
      <w:spacing w:line="230" w:lineRule="exact"/>
      <w:ind w:firstLine="701"/>
      <w:jc w:val="left"/>
      <w:textAlignment w:val="auto"/>
    </w:pPr>
    <w:rPr>
      <w:sz w:val="24"/>
      <w:szCs w:val="24"/>
    </w:rPr>
  </w:style>
  <w:style w:type="character" w:customStyle="1" w:styleId="FontStyle17">
    <w:name w:val="Font Style17"/>
    <w:basedOn w:val="Domylnaczcionkaakapitu"/>
    <w:uiPriority w:val="99"/>
    <w:rsid w:val="00A96B1A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16">
    <w:name w:val="Font Style16"/>
    <w:basedOn w:val="Domylnaczcionkaakapitu"/>
    <w:uiPriority w:val="99"/>
    <w:rsid w:val="00A96B1A"/>
    <w:rPr>
      <w:rFonts w:ascii="Times New Roman" w:hAnsi="Times New Roman" w:cs="Times New Roman" w:hint="default"/>
      <w:b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5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Szablony\ost%20199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354E9-5FD7-4FEA-B200-6E18EBF6C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ost 1998</Template>
  <TotalTime>16</TotalTime>
  <Pages>15</Pages>
  <Words>5319</Words>
  <Characters>31919</Characters>
  <Application>Microsoft Office Word</Application>
  <DocSecurity>0</DocSecurity>
  <Lines>265</Lines>
  <Paragraphs>74</Paragraphs>
  <ScaleCrop>false</ScaleCrop>
  <HeadingPairs>
    <vt:vector size="2" baseType="variant">
      <vt:variant>
        <vt:lpstr>Nawierzchnia z betonowej kostki brukowej dla dróg i ulic lokalnych oraz placów i chodników, D-05.03.23a</vt:lpstr>
      </vt:variant>
      <vt:variant>
        <vt:i4>0</vt:i4>
      </vt:variant>
    </vt:vector>
  </HeadingPairs>
  <Company>BZDBDiM Sp. z o.o.</Company>
  <LinksUpToDate>false</LinksUpToDate>
  <CharactersWithSpaces>37164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Nawierzchnia z betonowej kostki brukowej dla dróg i ulic lokalnych oraz placów i chodników, D-05.03.23a</dc:title>
  <dc:subject>ost</dc:subject>
  <dc:creator>BZDBDiM Sp. z o.o.</dc:creator>
  <cp:keywords>specyfikacje, drogi, drogownictwo, ost</cp:keywords>
  <dc:description/>
  <cp:lastModifiedBy>MARWOJ</cp:lastModifiedBy>
  <cp:revision>16</cp:revision>
  <cp:lastPrinted>2002-10-28T13:29:00Z</cp:lastPrinted>
  <dcterms:created xsi:type="dcterms:W3CDTF">2016-01-27T08:48:00Z</dcterms:created>
  <dcterms:modified xsi:type="dcterms:W3CDTF">2018-04-10T09:46:00Z</dcterms:modified>
</cp:coreProperties>
</file>